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B263C" w14:textId="327F64EC" w:rsidR="00B12C71" w:rsidRPr="008D2641" w:rsidRDefault="003209B1">
      <w:pPr>
        <w:rPr>
          <w:b/>
          <w:bCs/>
        </w:rPr>
      </w:pPr>
      <w:bookmarkStart w:id="0" w:name="_GoBack"/>
      <w:bookmarkEnd w:id="0"/>
      <w:r w:rsidRPr="008D2641">
        <w:rPr>
          <w:b/>
          <w:bCs/>
        </w:rPr>
        <w:t>Georgians First Commission</w:t>
      </w:r>
    </w:p>
    <w:p w14:paraId="5C4F87FA" w14:textId="6790B570" w:rsidR="003209B1" w:rsidRDefault="003209B1">
      <w:r>
        <w:t>Minutes of the December 18, 2019</w:t>
      </w:r>
      <w:r w:rsidR="74402C47">
        <w:t>,</w:t>
      </w:r>
      <w:r>
        <w:t xml:space="preserve"> meeting</w:t>
      </w:r>
    </w:p>
    <w:p w14:paraId="4BC0FB6D" w14:textId="53C6D5C3" w:rsidR="5DE69E64" w:rsidRDefault="5DE69E64" w:rsidP="151752B8">
      <w:r>
        <w:t>Flint Equipment Co.,</w:t>
      </w:r>
      <w:r w:rsidR="4A9259A6" w:rsidRPr="151752B8">
        <w:rPr>
          <w:rFonts w:ascii="Arial" w:eastAsia="Arial" w:hAnsi="Arial" w:cs="Arial"/>
          <w:color w:val="222222"/>
          <w:sz w:val="21"/>
          <w:szCs w:val="21"/>
        </w:rPr>
        <w:t xml:space="preserve"> 741 U.S. Highway 82 W, Leesburg, Ga.</w:t>
      </w:r>
    </w:p>
    <w:p w14:paraId="6BD322E1" w14:textId="5868E02F" w:rsidR="06F4B038" w:rsidRPr="00523464" w:rsidRDefault="00523464" w:rsidP="151752B8">
      <w:r w:rsidRPr="00523464">
        <w:t>8:00AM</w:t>
      </w:r>
    </w:p>
    <w:p w14:paraId="7DEE1515" w14:textId="31ABC5C9" w:rsidR="003209B1" w:rsidRDefault="003209B1"/>
    <w:p w14:paraId="25CF6CF0" w14:textId="33A79D40" w:rsidR="003209B1" w:rsidRPr="00523464" w:rsidRDefault="003209B1" w:rsidP="00523464">
      <w:r w:rsidRPr="00523464">
        <w:rPr>
          <w:b/>
          <w:bCs/>
        </w:rPr>
        <w:t>Members Present:</w:t>
      </w:r>
      <w:r w:rsidR="00523464" w:rsidRPr="00523464">
        <w:t xml:space="preserve"> </w:t>
      </w:r>
      <w:r w:rsidR="00523464" w:rsidRPr="00523464">
        <w:t>Bobby Banks</w:t>
      </w:r>
      <w:r w:rsidR="00523464">
        <w:t xml:space="preserve">, </w:t>
      </w:r>
      <w:r w:rsidR="00523464" w:rsidRPr="00523464">
        <w:t>Natasha Bell</w:t>
      </w:r>
      <w:r w:rsidR="00523464" w:rsidRPr="00523464">
        <w:t xml:space="preserve">, </w:t>
      </w:r>
      <w:r w:rsidR="00523464" w:rsidRPr="00523464">
        <w:t>Christie Cannon Cole</w:t>
      </w:r>
      <w:r w:rsidR="00523464" w:rsidRPr="00523464">
        <w:t xml:space="preserve">, </w:t>
      </w:r>
      <w:r w:rsidR="00523464" w:rsidRPr="00523464">
        <w:t>Mike Collins</w:t>
      </w:r>
      <w:r w:rsidR="00523464" w:rsidRPr="00523464">
        <w:t xml:space="preserve">, </w:t>
      </w:r>
      <w:r w:rsidR="00523464" w:rsidRPr="00523464">
        <w:t>Rick Desai</w:t>
      </w:r>
      <w:r w:rsidR="00523464" w:rsidRPr="00523464">
        <w:t xml:space="preserve">, </w:t>
      </w:r>
      <w:r w:rsidR="00523464" w:rsidRPr="00523464">
        <w:t>Sam Holme</w:t>
      </w:r>
      <w:r w:rsidR="00523464" w:rsidRPr="00523464">
        <w:t xml:space="preserve">s, </w:t>
      </w:r>
      <w:r w:rsidR="00523464" w:rsidRPr="00523464">
        <w:t>Mark Horn</w:t>
      </w:r>
      <w:r w:rsidR="00523464" w:rsidRPr="00523464">
        <w:t xml:space="preserve">, </w:t>
      </w:r>
      <w:r w:rsidR="00523464" w:rsidRPr="00523464">
        <w:t>Cade</w:t>
      </w:r>
      <w:r w:rsidR="00523464" w:rsidRPr="00523464">
        <w:t xml:space="preserve"> </w:t>
      </w:r>
      <w:r w:rsidR="00523464" w:rsidRPr="00523464">
        <w:t>Joiner</w:t>
      </w:r>
      <w:r w:rsidR="00523464" w:rsidRPr="00523464">
        <w:t xml:space="preserve">, </w:t>
      </w:r>
      <w:r w:rsidR="00523464" w:rsidRPr="00523464">
        <w:t>Ruel Joyner</w:t>
      </w:r>
      <w:r w:rsidR="00523464" w:rsidRPr="00523464">
        <w:t xml:space="preserve">, </w:t>
      </w:r>
      <w:r w:rsidR="00523464" w:rsidRPr="00523464">
        <w:t>Alec Poitevint</w:t>
      </w:r>
      <w:r w:rsidR="00523464" w:rsidRPr="00523464">
        <w:t xml:space="preserve">, </w:t>
      </w:r>
      <w:r w:rsidR="00523464" w:rsidRPr="00523464">
        <w:t>David Renz</w:t>
      </w:r>
      <w:r w:rsidR="00523464" w:rsidRPr="00523464">
        <w:t xml:space="preserve">, </w:t>
      </w:r>
      <w:r w:rsidR="00523464" w:rsidRPr="00523464">
        <w:t>T. Dallas Smith</w:t>
      </w:r>
      <w:r w:rsidR="00523464" w:rsidRPr="00523464">
        <w:t xml:space="preserve">, </w:t>
      </w:r>
      <w:r w:rsidR="00523464" w:rsidRPr="00523464">
        <w:t>Trey Taylor</w:t>
      </w:r>
      <w:r w:rsidR="00523464" w:rsidRPr="00523464">
        <w:t xml:space="preserve">, </w:t>
      </w:r>
      <w:r w:rsidR="00523464" w:rsidRPr="00523464">
        <w:t>Brad Usry</w:t>
      </w:r>
      <w:r w:rsidR="00523464" w:rsidRPr="00523464">
        <w:t xml:space="preserve">, </w:t>
      </w:r>
      <w:r w:rsidR="00523464" w:rsidRPr="00523464">
        <w:t>James</w:t>
      </w:r>
      <w:r w:rsidR="00523464" w:rsidRPr="00523464">
        <w:t xml:space="preserve"> </w:t>
      </w:r>
      <w:r w:rsidR="00523464" w:rsidRPr="00523464">
        <w:t>Whitley</w:t>
      </w:r>
      <w:r w:rsidR="00523464" w:rsidRPr="00523464">
        <w:t xml:space="preserve">, </w:t>
      </w:r>
      <w:r w:rsidR="00523464" w:rsidRPr="00523464">
        <w:t>CB Yadav</w:t>
      </w:r>
    </w:p>
    <w:p w14:paraId="2E2B5C39" w14:textId="77777777" w:rsidR="00523464" w:rsidRPr="00523464" w:rsidRDefault="003209B1" w:rsidP="00523464">
      <w:r w:rsidRPr="00523464">
        <w:rPr>
          <w:b/>
          <w:bCs/>
        </w:rPr>
        <w:t>Members Absent:</w:t>
      </w:r>
      <w:r w:rsidR="00523464" w:rsidRPr="00523464">
        <w:rPr>
          <w:b/>
          <w:bCs/>
        </w:rPr>
        <w:t xml:space="preserve"> </w:t>
      </w:r>
      <w:r w:rsidR="00523464" w:rsidRPr="00523464">
        <w:t>Lonice Barrett</w:t>
      </w:r>
      <w:r w:rsidR="00523464">
        <w:t xml:space="preserve">, </w:t>
      </w:r>
      <w:r w:rsidR="00523464" w:rsidRPr="00523464">
        <w:t>Debbie</w:t>
      </w:r>
      <w:r w:rsidR="00523464">
        <w:t xml:space="preserve"> </w:t>
      </w:r>
      <w:r w:rsidR="00523464" w:rsidRPr="00523464">
        <w:t>Dlugolenski</w:t>
      </w:r>
      <w:r w:rsidR="00523464">
        <w:t xml:space="preserve">, </w:t>
      </w:r>
      <w:r w:rsidR="00523464" w:rsidRPr="00523464">
        <w:t xml:space="preserve">Vickie Moreland </w:t>
      </w:r>
    </w:p>
    <w:p w14:paraId="27A75493" w14:textId="68163628" w:rsidR="00B65E4A" w:rsidRDefault="00B65E4A"/>
    <w:p w14:paraId="4FEF78B2" w14:textId="29793351" w:rsidR="00B65E4A" w:rsidRDefault="00B65E4A">
      <w:r>
        <w:t>Guests:</w:t>
      </w:r>
      <w:r w:rsidR="17B338D2">
        <w:t xml:space="preserve"> </w:t>
      </w:r>
      <w:r>
        <w:t>Accenture</w:t>
      </w:r>
      <w:r w:rsidR="5794E434">
        <w:t xml:space="preserve"> team; </w:t>
      </w:r>
      <w:r>
        <w:t>E</w:t>
      </w:r>
      <w:r w:rsidR="00523464">
        <w:t>&amp;</w:t>
      </w:r>
      <w:r>
        <w:t>Y</w:t>
      </w:r>
      <w:r w:rsidR="4515B9CB">
        <w:t xml:space="preserve"> team;</w:t>
      </w:r>
      <w:r w:rsidR="00523464">
        <w:t xml:space="preserve"> North Highland team;</w:t>
      </w:r>
      <w:r w:rsidR="4515B9CB">
        <w:t xml:space="preserve"> </w:t>
      </w:r>
      <w:r>
        <w:t>Albany Community Together</w:t>
      </w:r>
      <w:r w:rsidR="676BE86C">
        <w:t xml:space="preserve"> team</w:t>
      </w:r>
      <w:r w:rsidR="7DB9A5E9">
        <w:t>; Grace Fri</w:t>
      </w:r>
      <w:r w:rsidR="00523464">
        <w:t>cks</w:t>
      </w:r>
      <w:r w:rsidR="7DB9A5E9">
        <w:t>, CDFI</w:t>
      </w:r>
    </w:p>
    <w:p w14:paraId="3BF413A5" w14:textId="2073211B" w:rsidR="003209B1" w:rsidRDefault="003209B1" w:rsidP="79562FFE"/>
    <w:p w14:paraId="03C32DE8" w14:textId="15F93D59" w:rsidR="00413D3E" w:rsidRDefault="787F40BD">
      <w:r>
        <w:t xml:space="preserve">Site Host: </w:t>
      </w:r>
      <w:r w:rsidR="003209B1">
        <w:t xml:space="preserve">Chris Cannon made remarks on behalf of </w:t>
      </w:r>
      <w:r w:rsidR="04165BCE">
        <w:t>Albany-based</w:t>
      </w:r>
      <w:r w:rsidR="023F6AF3">
        <w:t xml:space="preserve"> </w:t>
      </w:r>
      <w:r w:rsidR="003209B1">
        <w:t>Flint Equipment Co.</w:t>
      </w:r>
      <w:r w:rsidR="3004C1A9">
        <w:t xml:space="preserve"> </w:t>
      </w:r>
    </w:p>
    <w:p w14:paraId="6FDABE26" w14:textId="6E0B4460" w:rsidR="00DA1839" w:rsidRDefault="00DA1839"/>
    <w:p w14:paraId="414B14D4" w14:textId="6DA14257" w:rsidR="00DA1839" w:rsidRPr="00DA1839" w:rsidRDefault="00DA1839">
      <w:pPr>
        <w:rPr>
          <w:b/>
          <w:bCs/>
        </w:rPr>
      </w:pPr>
      <w:r w:rsidRPr="00DA1839">
        <w:rPr>
          <w:b/>
          <w:bCs/>
        </w:rPr>
        <w:t>Georgians First Implementation Update</w:t>
      </w:r>
    </w:p>
    <w:p w14:paraId="3981E6BA" w14:textId="31971981" w:rsidR="00DA1839" w:rsidRDefault="00DA1839"/>
    <w:p w14:paraId="0CBA437B" w14:textId="57AF701B" w:rsidR="006B7007" w:rsidRDefault="00FE7C7E">
      <w:r>
        <w:t>Georgians First Commission Executive Director Scott Hilton opened the meeting at 8:18 a.m.</w:t>
      </w:r>
    </w:p>
    <w:p w14:paraId="14885B88" w14:textId="77777777" w:rsidR="006B7007" w:rsidRDefault="006B7007"/>
    <w:p w14:paraId="6895C2BA" w14:textId="0D9C7A19" w:rsidR="00DA1839" w:rsidRDefault="00DA1839">
      <w:r>
        <w:t>Scott Hilton reviewed the commission process and halftime report.</w:t>
      </w:r>
      <w:r w:rsidR="543F2B8C">
        <w:t xml:space="preserve"> A f</w:t>
      </w:r>
      <w:r>
        <w:t xml:space="preserve">inal report </w:t>
      </w:r>
      <w:r w:rsidR="5F38EBAB">
        <w:t xml:space="preserve">is </w:t>
      </w:r>
      <w:r>
        <w:t xml:space="preserve">due to </w:t>
      </w:r>
      <w:r w:rsidR="3B0156F7">
        <w:t>Gov. Brian Kemp in</w:t>
      </w:r>
      <w:r>
        <w:t xml:space="preserve"> six months</w:t>
      </w:r>
      <w:r w:rsidR="4CE1097E">
        <w:t>.</w:t>
      </w:r>
    </w:p>
    <w:p w14:paraId="352F11CB" w14:textId="6E7F77E0" w:rsidR="799AF67A" w:rsidRDefault="799AF67A" w:rsidP="799AF67A"/>
    <w:p w14:paraId="03F1CE77" w14:textId="02738728" w:rsidR="00DA1839" w:rsidRDefault="20D39A55">
      <w:r>
        <w:t xml:space="preserve">There’s </w:t>
      </w:r>
      <w:r w:rsidR="00DA1839">
        <w:t>$250 million state spe</w:t>
      </w:r>
      <w:r w:rsidR="2621A446">
        <w:t>nding related</w:t>
      </w:r>
      <w:r w:rsidR="00DA1839">
        <w:t xml:space="preserve"> to small business</w:t>
      </w:r>
      <w:r w:rsidR="3F86AD25">
        <w:t xml:space="preserve">. </w:t>
      </w:r>
    </w:p>
    <w:p w14:paraId="606909B7" w14:textId="38A6AA6A" w:rsidR="00DA1839" w:rsidRDefault="00DA1839"/>
    <w:p w14:paraId="02F6AA05" w14:textId="3A8B9339" w:rsidR="00DA1839" w:rsidRDefault="15EA40FF" w:rsidP="799AF67A">
      <w:r>
        <w:t>Hilton said the commission has hosted 10 roundtables in 12 regions, hearing from small businesses throughout Georgia.</w:t>
      </w:r>
    </w:p>
    <w:p w14:paraId="24BD5659" w14:textId="2DAC9869" w:rsidR="799AF67A" w:rsidRDefault="799AF67A" w:rsidP="799AF67A"/>
    <w:p w14:paraId="233C9539" w14:textId="17ABC17A" w:rsidR="00DA1839" w:rsidRDefault="1479FBA4" w:rsidP="799AF67A">
      <w:r>
        <w:t xml:space="preserve">He </w:t>
      </w:r>
      <w:r w:rsidR="00DA1839">
        <w:t>provided a brief overview of task forces progress</w:t>
      </w:r>
      <w:r w:rsidR="1497DFB5">
        <w:t xml:space="preserve">. </w:t>
      </w:r>
      <w:r w:rsidR="00DA1839">
        <w:t>January 2020 kicks off</w:t>
      </w:r>
      <w:r w:rsidR="3F08F50B">
        <w:t xml:space="preserve"> the next</w:t>
      </w:r>
      <w:r w:rsidR="00DA1839">
        <w:t xml:space="preserve"> three task forces – entrepreneurship in education; women</w:t>
      </w:r>
      <w:r w:rsidR="41F88B4D">
        <w:t>’</w:t>
      </w:r>
      <w:r w:rsidR="00DA1839">
        <w:t>s entrepreneurship; health</w:t>
      </w:r>
      <w:r w:rsidR="3E9E28AC">
        <w:t xml:space="preserve"> care </w:t>
      </w:r>
      <w:r w:rsidR="00DA1839">
        <w:t>access to small business. A few committees still need chairs</w:t>
      </w:r>
      <w:r w:rsidR="0C205F4D">
        <w:t>, he said.</w:t>
      </w:r>
    </w:p>
    <w:p w14:paraId="2DE7C164" w14:textId="683E199E" w:rsidR="799AF67A" w:rsidRDefault="799AF67A" w:rsidP="799AF67A"/>
    <w:p w14:paraId="2DDE4529" w14:textId="12414925" w:rsidR="00DA1839" w:rsidRDefault="001001A5">
      <w:r>
        <w:t>A very methodical</w:t>
      </w:r>
      <w:r w:rsidR="5249B260">
        <w:t xml:space="preserve">, well-defined </w:t>
      </w:r>
      <w:r>
        <w:t>process that will be produced for the gov</w:t>
      </w:r>
      <w:r w:rsidR="45934FBA">
        <w:t>ernor.</w:t>
      </w:r>
    </w:p>
    <w:p w14:paraId="2368AA4D" w14:textId="015A2391" w:rsidR="001001A5" w:rsidRDefault="001001A5"/>
    <w:p w14:paraId="7A13321C" w14:textId="0998F21F" w:rsidR="001001A5" w:rsidRDefault="45934FBA">
      <w:r>
        <w:t xml:space="preserve">Third quarter </w:t>
      </w:r>
      <w:r w:rsidR="001001A5">
        <w:t xml:space="preserve">meeting recommendations </w:t>
      </w:r>
      <w:r w:rsidR="0CC0F82F">
        <w:t>i</w:t>
      </w:r>
      <w:r w:rsidR="001001A5">
        <w:t>mplementation update</w:t>
      </w:r>
      <w:r w:rsidR="7AC034F2">
        <w:t>:</w:t>
      </w:r>
    </w:p>
    <w:p w14:paraId="0E15CDDE" w14:textId="75876EA6" w:rsidR="001001A5" w:rsidRDefault="001001A5"/>
    <w:p w14:paraId="67ACCE90" w14:textId="153D250C" w:rsidR="001001A5" w:rsidRDefault="001001A5" w:rsidP="001001A5">
      <w:pPr>
        <w:pStyle w:val="ListParagraph"/>
        <w:numPr>
          <w:ilvl w:val="0"/>
          <w:numId w:val="7"/>
        </w:numPr>
      </w:pPr>
      <w:r>
        <w:t>Regulatory reduction</w:t>
      </w:r>
    </w:p>
    <w:p w14:paraId="7899AAFD" w14:textId="3BE35265" w:rsidR="001001A5" w:rsidRDefault="001001A5" w:rsidP="001001A5">
      <w:pPr>
        <w:pStyle w:val="ListParagraph"/>
        <w:numPr>
          <w:ilvl w:val="0"/>
          <w:numId w:val="7"/>
        </w:numPr>
      </w:pPr>
      <w:r>
        <w:t>State procurement for small business</w:t>
      </w:r>
    </w:p>
    <w:p w14:paraId="1ADCD0CC" w14:textId="6B5F6EE3" w:rsidR="001001A5" w:rsidRDefault="001001A5" w:rsidP="001001A5">
      <w:pPr>
        <w:pStyle w:val="ListParagraph"/>
        <w:numPr>
          <w:ilvl w:val="0"/>
          <w:numId w:val="7"/>
        </w:numPr>
      </w:pPr>
      <w:r>
        <w:t>Customer experience.</w:t>
      </w:r>
    </w:p>
    <w:p w14:paraId="472DDE32" w14:textId="6112203C" w:rsidR="001001A5" w:rsidRDefault="001001A5" w:rsidP="00D81C25">
      <w:pPr>
        <w:pStyle w:val="ListParagraph"/>
      </w:pPr>
    </w:p>
    <w:p w14:paraId="0F6B7B29" w14:textId="5E41571C" w:rsidR="00D81C25" w:rsidRDefault="00D81C25" w:rsidP="00D81C25">
      <w:pPr>
        <w:pStyle w:val="ListParagraph"/>
        <w:numPr>
          <w:ilvl w:val="0"/>
          <w:numId w:val="8"/>
        </w:numPr>
      </w:pPr>
      <w:r>
        <w:t>Study of number of agency rules and reg</w:t>
      </w:r>
      <w:r w:rsidR="2DC46AAB">
        <w:t>ulations</w:t>
      </w:r>
    </w:p>
    <w:p w14:paraId="6BE3C877" w14:textId="255FB3AC" w:rsidR="00D81C25" w:rsidRDefault="00D81C25" w:rsidP="00D81C25">
      <w:pPr>
        <w:pStyle w:val="ListParagraph"/>
        <w:numPr>
          <w:ilvl w:val="0"/>
          <w:numId w:val="8"/>
        </w:numPr>
      </w:pPr>
      <w:r>
        <w:t>Never be</w:t>
      </w:r>
      <w:r w:rsidR="079D476B">
        <w:t>e</w:t>
      </w:r>
      <w:r>
        <w:t>n a year that we've deleted more than we've added</w:t>
      </w:r>
    </w:p>
    <w:p w14:paraId="174E4B86" w14:textId="6EBEEE62" w:rsidR="00D81C25" w:rsidRDefault="00D81C25" w:rsidP="00D81C25">
      <w:pPr>
        <w:pStyle w:val="ListParagraph"/>
        <w:numPr>
          <w:ilvl w:val="0"/>
          <w:numId w:val="8"/>
        </w:numPr>
      </w:pPr>
      <w:r>
        <w:t xml:space="preserve">Scott presented a graph of seeing </w:t>
      </w:r>
      <w:r w:rsidR="00407C42">
        <w:t>government</w:t>
      </w:r>
      <w:r>
        <w:t xml:space="preserve"> grow over time</w:t>
      </w:r>
    </w:p>
    <w:p w14:paraId="6CAAD073" w14:textId="12053439" w:rsidR="00D81C25" w:rsidRDefault="00D81C25" w:rsidP="00D81C25">
      <w:pPr>
        <w:ind w:left="360"/>
      </w:pPr>
    </w:p>
    <w:p w14:paraId="3EFF54CA" w14:textId="64D1A95C" w:rsidR="007002D7" w:rsidRDefault="00D81C25" w:rsidP="799AF67A">
      <w:r>
        <w:lastRenderedPageBreak/>
        <w:t>Best practice: Regulatory reset – wipe the slate and start clean</w:t>
      </w:r>
    </w:p>
    <w:p w14:paraId="49DFE69D" w14:textId="015124D7" w:rsidR="007002D7" w:rsidRDefault="46777F2F" w:rsidP="799AF67A">
      <w:r>
        <w:t>P</w:t>
      </w:r>
      <w:r w:rsidR="007002D7">
        <w:t>ro</w:t>
      </w:r>
      <w:r w:rsidR="66FEA2CE">
        <w:t>posed to</w:t>
      </w:r>
      <w:r w:rsidR="007002D7">
        <w:t xml:space="preserve"> gov</w:t>
      </w:r>
      <w:r w:rsidR="2A75D0E4">
        <w:t xml:space="preserve">ernor </w:t>
      </w:r>
      <w:r w:rsidR="007002D7">
        <w:t xml:space="preserve">a </w:t>
      </w:r>
      <w:r w:rsidR="005229DD">
        <w:t>six</w:t>
      </w:r>
      <w:r w:rsidR="007002D7">
        <w:t>-step reg</w:t>
      </w:r>
      <w:r w:rsidR="39BC6AC8">
        <w:t>ulatory</w:t>
      </w:r>
      <w:r w:rsidR="007002D7">
        <w:t xml:space="preserve"> reduction process</w:t>
      </w:r>
    </w:p>
    <w:p w14:paraId="00D52CB2" w14:textId="1C4F8CCC" w:rsidR="799AF67A" w:rsidRDefault="799AF67A" w:rsidP="799AF67A">
      <w:pPr>
        <w:ind w:left="360"/>
      </w:pPr>
    </w:p>
    <w:p w14:paraId="35435DC1" w14:textId="34532953" w:rsidR="0A589D45" w:rsidRDefault="0A589D45" w:rsidP="799AF67A">
      <w:r>
        <w:t>Georgia’s regulatory code has 6 million words. By comparison, California’s code has 30 million.</w:t>
      </w:r>
    </w:p>
    <w:p w14:paraId="4B7ECB7E" w14:textId="47865E9D" w:rsidR="799AF67A" w:rsidRDefault="799AF67A" w:rsidP="799AF67A">
      <w:pPr>
        <w:ind w:left="360"/>
      </w:pPr>
    </w:p>
    <w:p w14:paraId="2C689DB1" w14:textId="2AB99517" w:rsidR="0A589D45" w:rsidRDefault="0A589D45" w:rsidP="799AF67A">
      <w:r>
        <w:t>The process of reducing regulatory code is getting a lot of attention at the federal level.</w:t>
      </w:r>
    </w:p>
    <w:p w14:paraId="2C14C74D" w14:textId="74490031" w:rsidR="008355BA" w:rsidRDefault="008355BA" w:rsidP="799AF67A">
      <w:pPr>
        <w:ind w:left="360"/>
        <w:rPr>
          <w:highlight w:val="yellow"/>
        </w:rPr>
      </w:pPr>
    </w:p>
    <w:p w14:paraId="40F4CA04" w14:textId="1FFB88CB" w:rsidR="5451354D" w:rsidRDefault="5451354D">
      <w:r>
        <w:t>There was healthy discussion around defining small business, quality of the data and state procurement.</w:t>
      </w:r>
    </w:p>
    <w:p w14:paraId="08CF6225" w14:textId="004DBCA8" w:rsidR="799AF67A" w:rsidRDefault="799AF67A" w:rsidP="799AF67A">
      <w:pPr>
        <w:rPr>
          <w:highlight w:val="yellow"/>
        </w:rPr>
      </w:pPr>
    </w:p>
    <w:p w14:paraId="7D2EDC28" w14:textId="535A7A10" w:rsidR="008355BA" w:rsidRPr="00523464" w:rsidRDefault="008355BA" w:rsidP="151752B8">
      <w:pPr>
        <w:rPr>
          <w:b/>
          <w:bCs/>
        </w:rPr>
      </w:pPr>
      <w:r w:rsidRPr="00523464">
        <w:rPr>
          <w:b/>
          <w:bCs/>
        </w:rPr>
        <w:t>Jeff</w:t>
      </w:r>
      <w:r w:rsidR="00523464" w:rsidRPr="00523464">
        <w:rPr>
          <w:b/>
          <w:bCs/>
        </w:rPr>
        <w:t xml:space="preserve"> Strane provided update on </w:t>
      </w:r>
      <w:r w:rsidRPr="00523464">
        <w:rPr>
          <w:b/>
          <w:bCs/>
        </w:rPr>
        <w:t>state procurement for small business.</w:t>
      </w:r>
    </w:p>
    <w:p w14:paraId="478D1BC7" w14:textId="095C71A0" w:rsidR="00D5272B" w:rsidRDefault="00387A7C" w:rsidP="799AF67A">
      <w:r>
        <w:t xml:space="preserve">Increase small business spend by </w:t>
      </w:r>
      <w:r w:rsidR="008355BA">
        <w:t xml:space="preserve">$250 million </w:t>
      </w:r>
      <w:r>
        <w:t>annually over the nex</w:t>
      </w:r>
      <w:r w:rsidR="138EA057">
        <w:t>t</w:t>
      </w:r>
      <w:r>
        <w:t xml:space="preserve"> four year</w:t>
      </w:r>
      <w:r w:rsidR="00D5272B">
        <w:t>s</w:t>
      </w:r>
    </w:p>
    <w:p w14:paraId="5120DE83" w14:textId="77777777" w:rsidR="00D5272B" w:rsidRDefault="00D5272B" w:rsidP="00D81C25">
      <w:pPr>
        <w:ind w:left="360"/>
      </w:pPr>
    </w:p>
    <w:p w14:paraId="666253ED" w14:textId="6DCBF962" w:rsidR="008355BA" w:rsidRDefault="00D5272B" w:rsidP="799AF67A">
      <w:r>
        <w:t>Leverages operational excellence</w:t>
      </w:r>
      <w:r w:rsidR="0A71A7AF">
        <w:t xml:space="preserve"> </w:t>
      </w:r>
      <w:r w:rsidR="008355BA">
        <w:t xml:space="preserve">into </w:t>
      </w:r>
      <w:r w:rsidR="001547E8">
        <w:t xml:space="preserve">small </w:t>
      </w:r>
      <w:r w:rsidR="1F8ECB1E">
        <w:t>business</w:t>
      </w:r>
      <w:r w:rsidR="001547E8">
        <w:t xml:space="preserve"> spending.</w:t>
      </w:r>
    </w:p>
    <w:p w14:paraId="562769E3" w14:textId="2ED2929C" w:rsidR="799AF67A" w:rsidRDefault="799AF67A" w:rsidP="799AF67A"/>
    <w:p w14:paraId="18621007" w14:textId="669F7522" w:rsidR="005229DD" w:rsidRDefault="008355BA" w:rsidP="799AF67A">
      <w:r>
        <w:t>Regionalize procurement approach</w:t>
      </w:r>
      <w:r w:rsidR="5DD5E18D">
        <w:t xml:space="preserve">: </w:t>
      </w:r>
      <w:r w:rsidR="1F24990C">
        <w:t xml:space="preserve">The first small business symposium will be </w:t>
      </w:r>
      <w:r w:rsidR="006A6F6F">
        <w:t>February</w:t>
      </w:r>
      <w:r w:rsidR="1F24990C">
        <w:t xml:space="preserve"> 12 in Dublin. This takes government and procurement directly to the people and to small businesses.</w:t>
      </w:r>
    </w:p>
    <w:p w14:paraId="5935F270" w14:textId="3EB8921B" w:rsidR="799AF67A" w:rsidRDefault="799AF67A" w:rsidP="799AF67A">
      <w:pPr>
        <w:ind w:left="360"/>
      </w:pPr>
    </w:p>
    <w:p w14:paraId="126B9FEE" w14:textId="33E6557A" w:rsidR="00CC3A64" w:rsidRDefault="6AAD2CD6" w:rsidP="799AF67A">
      <w:r>
        <w:t xml:space="preserve">Part of the process is examining the </w:t>
      </w:r>
      <w:r w:rsidR="004D75EA">
        <w:t>definition</w:t>
      </w:r>
      <w:r>
        <w:t xml:space="preserve"> of a small business, though the </w:t>
      </w:r>
      <w:r w:rsidR="00423979">
        <w:t>definition</w:t>
      </w:r>
      <w:r>
        <w:t xml:space="preserve"> used by Georgia is not out of line with the Small Business Administration.</w:t>
      </w:r>
    </w:p>
    <w:p w14:paraId="1D6AE9A5" w14:textId="29921C76" w:rsidR="00D2553B" w:rsidRDefault="00D2553B"/>
    <w:p w14:paraId="11B18DD4" w14:textId="4F6E6380" w:rsidR="00A2349B" w:rsidRDefault="7588AC98" w:rsidP="799AF67A">
      <w:r>
        <w:t xml:space="preserve">In order to evaluate small </w:t>
      </w:r>
      <w:r w:rsidR="002F1179">
        <w:t>business,</w:t>
      </w:r>
      <w:r>
        <w:t xml:space="preserve"> spend, state agencies must provide good data. </w:t>
      </w:r>
    </w:p>
    <w:p w14:paraId="3EAD6442" w14:textId="2E3AAE2A" w:rsidR="00A2349B" w:rsidRDefault="7588AC98" w:rsidP="799AF67A">
      <w:r>
        <w:t xml:space="preserve">Currently: </w:t>
      </w:r>
      <w:r w:rsidR="00A2349B">
        <w:t>$3.8 billion</w:t>
      </w:r>
      <w:r w:rsidR="7821FBD4">
        <w:t xml:space="preserve"> spend, of which </w:t>
      </w:r>
      <w:r w:rsidR="00A2349B">
        <w:t>13 percent</w:t>
      </w:r>
      <w:r w:rsidR="3EE2EEBE">
        <w:t xml:space="preserve"> </w:t>
      </w:r>
      <w:r w:rsidR="00A2349B">
        <w:t>goes to small business</w:t>
      </w:r>
      <w:r w:rsidR="3659F9C3">
        <w:t xml:space="preserve">. </w:t>
      </w:r>
      <w:r w:rsidR="008D7E51">
        <w:t>90 percent of that stays in state.</w:t>
      </w:r>
    </w:p>
    <w:p w14:paraId="79E53BD0" w14:textId="4BEAC50F" w:rsidR="00CD62F7" w:rsidRDefault="00CD62F7" w:rsidP="799AF67A"/>
    <w:p w14:paraId="5F75CCCF" w14:textId="0AE5842C" w:rsidR="008D7E51" w:rsidRDefault="35EC368B" w:rsidP="799AF67A">
      <w:r>
        <w:t xml:space="preserve">Current </w:t>
      </w:r>
      <w:r w:rsidR="008D7E51">
        <w:t>recommendation is to keep the</w:t>
      </w:r>
      <w:r w:rsidR="56044F6D">
        <w:t xml:space="preserve"> small business</w:t>
      </w:r>
      <w:r w:rsidR="008D7E51">
        <w:t xml:space="preserve"> line where it is today – 300 </w:t>
      </w:r>
      <w:r w:rsidR="0B121D2B">
        <w:t xml:space="preserve">employees </w:t>
      </w:r>
      <w:r w:rsidR="008D7E51">
        <w:t>or less</w:t>
      </w:r>
      <w:r w:rsidR="3E6536B3">
        <w:t xml:space="preserve">; </w:t>
      </w:r>
      <w:r w:rsidR="008D7E51">
        <w:t>$30 million or less</w:t>
      </w:r>
      <w:r w:rsidR="2D33176B">
        <w:t xml:space="preserve"> in revenue.</w:t>
      </w:r>
    </w:p>
    <w:p w14:paraId="596DFF6A" w14:textId="611A303A" w:rsidR="008D7E51" w:rsidRDefault="008D7E51"/>
    <w:p w14:paraId="13000A75" w14:textId="689E5140" w:rsidR="00D179C6" w:rsidRDefault="008D7E51">
      <w:r>
        <w:t xml:space="preserve">Commission </w:t>
      </w:r>
      <w:r w:rsidR="00364D16">
        <w:t>consensus</w:t>
      </w:r>
      <w:r w:rsidR="6022F00A">
        <w:t xml:space="preserve"> was to stay </w:t>
      </w:r>
      <w:r>
        <w:t xml:space="preserve">true to the spirit of the intent. </w:t>
      </w:r>
    </w:p>
    <w:p w14:paraId="5CAF9CF4" w14:textId="77777777" w:rsidR="00D179C6" w:rsidRDefault="00D179C6"/>
    <w:p w14:paraId="770F1C54" w14:textId="3A801B1A" w:rsidR="00DA1839" w:rsidRPr="002631DD" w:rsidRDefault="00151436">
      <w:pPr>
        <w:rPr>
          <w:b/>
          <w:bCs/>
        </w:rPr>
      </w:pPr>
      <w:r w:rsidRPr="799AF67A">
        <w:rPr>
          <w:b/>
          <w:bCs/>
        </w:rPr>
        <w:t>Georgia One-</w:t>
      </w:r>
      <w:r w:rsidR="47388DBF" w:rsidRPr="799AF67A">
        <w:rPr>
          <w:b/>
          <w:bCs/>
        </w:rPr>
        <w:t>S</w:t>
      </w:r>
      <w:r w:rsidRPr="799AF67A">
        <w:rPr>
          <w:b/>
          <w:bCs/>
        </w:rPr>
        <w:t>top Small Business Site</w:t>
      </w:r>
    </w:p>
    <w:p w14:paraId="55AF1BDE" w14:textId="7753D1C5" w:rsidR="002631DD" w:rsidRDefault="002631DD" w:rsidP="799AF67A">
      <w:r>
        <w:t xml:space="preserve">State’s digital team worked to create </w:t>
      </w:r>
      <w:r w:rsidR="14448694">
        <w:t>a one-stop-shop site that is in test mode. Could be announced at the governor’s State of the State</w:t>
      </w:r>
      <w:r w:rsidR="6C1B5A3D">
        <w:t xml:space="preserve"> in January</w:t>
      </w:r>
      <w:r w:rsidR="14448694">
        <w:t xml:space="preserve">. The team is working to create a single </w:t>
      </w:r>
      <w:r>
        <w:t>credential/login/ID for state business.</w:t>
      </w:r>
      <w:r w:rsidR="50BFF844">
        <w:t xml:space="preserve"> The site must be an adaptive response design; cannot be desktop only.</w:t>
      </w:r>
    </w:p>
    <w:p w14:paraId="60C21745" w14:textId="11039F17" w:rsidR="00CE5EF0" w:rsidRDefault="00CE5EF0"/>
    <w:p w14:paraId="52FAF3D8" w14:textId="375E832E" w:rsidR="00CE5EF0" w:rsidRDefault="77DC2B2A">
      <w:r>
        <w:t>Hilton said the</w:t>
      </w:r>
      <w:r w:rsidR="00CE5EF0">
        <w:t xml:space="preserve"> vision for single CRM (ex. </w:t>
      </w:r>
      <w:r w:rsidR="41B57955">
        <w:t>S</w:t>
      </w:r>
      <w:r w:rsidR="00CE5EF0">
        <w:t>alesforce)</w:t>
      </w:r>
      <w:r w:rsidR="273D0C5F">
        <w:t xml:space="preserve">. The in-house one-stop-shop is a first step. The full </w:t>
      </w:r>
      <w:r w:rsidR="00CE5EF0">
        <w:t>CR</w:t>
      </w:r>
      <w:r w:rsidR="31497EE2">
        <w:t>M</w:t>
      </w:r>
      <w:r w:rsidR="00CE5EF0">
        <w:t xml:space="preserve"> will require that we build off of this. </w:t>
      </w:r>
    </w:p>
    <w:p w14:paraId="4E77BC1A" w14:textId="6278116D" w:rsidR="00424526" w:rsidRDefault="00424526"/>
    <w:p w14:paraId="0211BD30" w14:textId="08B2EFAC" w:rsidR="00424526" w:rsidRDefault="14770146">
      <w:r>
        <w:t>Fourteen</w:t>
      </w:r>
      <w:r w:rsidR="00424526">
        <w:t xml:space="preserve"> states have one-stop sho</w:t>
      </w:r>
      <w:r w:rsidR="4AFADA06">
        <w:t>p. We are g</w:t>
      </w:r>
      <w:r w:rsidR="00424526">
        <w:t>oing to other states to build a Georgia business case. What kind of traffic do you get? How’s it working?</w:t>
      </w:r>
      <w:r w:rsidR="00973D73">
        <w:t xml:space="preserve"> </w:t>
      </w:r>
      <w:r w:rsidR="102E8D00">
        <w:t>We are u</w:t>
      </w:r>
      <w:r w:rsidR="00973D73">
        <w:t>sing data to create a rationale for</w:t>
      </w:r>
      <w:r w:rsidR="40ED3240">
        <w:t xml:space="preserve"> the</w:t>
      </w:r>
      <w:r w:rsidR="00973D73">
        <w:t xml:space="preserve"> build out of site.</w:t>
      </w:r>
      <w:r w:rsidR="003E7ABF">
        <w:t xml:space="preserve"> Qualitative and quantitative data.</w:t>
      </w:r>
      <w:r w:rsidR="00B46DD5">
        <w:t xml:space="preserve"> Anecdotally people are interested. Governor wants to see the raw data.</w:t>
      </w:r>
    </w:p>
    <w:p w14:paraId="6C3C6299" w14:textId="639F714E" w:rsidR="00A54A9B" w:rsidRDefault="00A54A9B"/>
    <w:p w14:paraId="76CAA290" w14:textId="6E1EB634" w:rsidR="00A54A9B" w:rsidRDefault="3BB97BFA">
      <w:r>
        <w:t xml:space="preserve">The </w:t>
      </w:r>
      <w:r w:rsidR="00A54A9B">
        <w:t xml:space="preserve">Accenture </w:t>
      </w:r>
      <w:r w:rsidR="6A76CAF4">
        <w:t>team</w:t>
      </w:r>
      <w:r w:rsidR="00A54A9B">
        <w:t xml:space="preserve"> </w:t>
      </w:r>
      <w:r w:rsidR="5ADBB8E9">
        <w:t>said that</w:t>
      </w:r>
      <w:r w:rsidR="00A54A9B">
        <w:t xml:space="preserve"> cities are imp</w:t>
      </w:r>
      <w:r w:rsidR="3ECE6321">
        <w:t xml:space="preserve">lementing </w:t>
      </w:r>
      <w:r w:rsidR="00A54A9B">
        <w:t xml:space="preserve">this, too. </w:t>
      </w:r>
      <w:r w:rsidR="0EE4E4C7">
        <w:t>Phoenix, for example, has received gr</w:t>
      </w:r>
      <w:r w:rsidR="00A54A9B">
        <w:t>eat constituent feedbac</w:t>
      </w:r>
      <w:r w:rsidR="0035628E">
        <w:t>k.</w:t>
      </w:r>
    </w:p>
    <w:p w14:paraId="3547E70E" w14:textId="2277E68B" w:rsidR="0035628E" w:rsidRDefault="0035628E"/>
    <w:p w14:paraId="2D2CF324" w14:textId="20488139" w:rsidR="00195F70" w:rsidRDefault="782061F3" w:rsidP="799AF67A">
      <w:pPr>
        <w:rPr>
          <w:highlight w:val="yellow"/>
        </w:rPr>
      </w:pPr>
      <w:r>
        <w:t>Georgia’s c</w:t>
      </w:r>
      <w:r w:rsidR="00195F70">
        <w:t>hief digital officer</w:t>
      </w:r>
      <w:r w:rsidR="353511CF">
        <w:t>, Nikhil Deshpande, called in to the commission meeting</w:t>
      </w:r>
      <w:r w:rsidR="1CA32AB7">
        <w:t xml:space="preserve"> </w:t>
      </w:r>
    </w:p>
    <w:p w14:paraId="6A5B45E8" w14:textId="20300A5D" w:rsidR="004F673E" w:rsidRDefault="6002DAA0">
      <w:r>
        <w:t>Ther</w:t>
      </w:r>
      <w:r w:rsidR="17FD8BED">
        <w:t>e</w:t>
      </w:r>
      <w:r>
        <w:t xml:space="preserve"> was a li</w:t>
      </w:r>
      <w:r w:rsidR="004F673E">
        <w:t>ve demo of</w:t>
      </w:r>
      <w:r w:rsidR="7382C84F">
        <w:t xml:space="preserve"> the</w:t>
      </w:r>
      <w:r w:rsidR="004F673E">
        <w:t xml:space="preserve"> </w:t>
      </w:r>
      <w:r w:rsidR="00C61596">
        <w:t>one-stop portal</w:t>
      </w:r>
      <w:r w:rsidR="5342AD4E">
        <w:t>, created by the o</w:t>
      </w:r>
      <w:r w:rsidR="004F673E">
        <w:t>ffice of digital services</w:t>
      </w:r>
      <w:r w:rsidR="3C4FE862">
        <w:t>, G</w:t>
      </w:r>
      <w:r w:rsidR="004F673E">
        <w:t>eorgia</w:t>
      </w:r>
      <w:r w:rsidR="747D6BF9">
        <w:t xml:space="preserve"> T</w:t>
      </w:r>
      <w:r w:rsidR="004F673E">
        <w:t xml:space="preserve">echnology </w:t>
      </w:r>
      <w:r w:rsidR="3F14A997">
        <w:t>A</w:t>
      </w:r>
      <w:r w:rsidR="004F673E">
        <w:t>uthority.</w:t>
      </w:r>
    </w:p>
    <w:p w14:paraId="2FEF2467" w14:textId="38C3277A" w:rsidR="00CB01F1" w:rsidRDefault="00CB01F1" w:rsidP="799AF67A"/>
    <w:p w14:paraId="3CD706EA" w14:textId="63AAFAD3" w:rsidR="00CB01F1" w:rsidRDefault="4A6404A5" w:rsidP="799AF67A">
      <w:r>
        <w:t>The s</w:t>
      </w:r>
      <w:r w:rsidR="00CB01F1">
        <w:t>tate doesn't offer a consolidated information source for small b</w:t>
      </w:r>
      <w:r w:rsidR="0D128BEF">
        <w:t>usinesses</w:t>
      </w:r>
      <w:r w:rsidR="00CB01F1">
        <w:t xml:space="preserve"> and entrepreneurs.</w:t>
      </w:r>
      <w:r w:rsidR="77809EB9">
        <w:t xml:space="preserve"> </w:t>
      </w:r>
      <w:r w:rsidR="00CB01F1">
        <w:t>In an ideal world, the applications would be consolidated.</w:t>
      </w:r>
      <w:r w:rsidR="00BE75A4">
        <w:t xml:space="preserve"> That's what we want. It’s a long-term and potentially expensive endeavor.</w:t>
      </w:r>
      <w:r w:rsidR="3CA2810B">
        <w:t xml:space="preserve"> The one-stop shop is a start.</w:t>
      </w:r>
    </w:p>
    <w:p w14:paraId="24DFE807" w14:textId="443878DD" w:rsidR="00A864B5" w:rsidRDefault="00A864B5"/>
    <w:p w14:paraId="458181BD" w14:textId="400FE7D0" w:rsidR="00155EB3" w:rsidRDefault="00155EB3">
      <w:r>
        <w:t>State business portal.</w:t>
      </w:r>
    </w:p>
    <w:p w14:paraId="3D3CF2E0" w14:textId="0F6BF48A" w:rsidR="005E1318" w:rsidRDefault="005E1318">
      <w:r>
        <w:t xml:space="preserve">Simple </w:t>
      </w:r>
      <w:r w:rsidR="001F1DAC">
        <w:t xml:space="preserve">guide to setting up a business in </w:t>
      </w:r>
      <w:r w:rsidR="675211E7">
        <w:t>G</w:t>
      </w:r>
      <w:r w:rsidR="001F1DAC">
        <w:t>eo</w:t>
      </w:r>
      <w:r w:rsidR="00193716">
        <w:t>r</w:t>
      </w:r>
      <w:r w:rsidR="001F1DAC">
        <w:t>gia.</w:t>
      </w:r>
    </w:p>
    <w:p w14:paraId="033BE6FE" w14:textId="20B5FDBC" w:rsidR="005E1318" w:rsidRDefault="005E1318">
      <w:r>
        <w:t xml:space="preserve">1. </w:t>
      </w:r>
      <w:r w:rsidR="001F1DAC">
        <w:t>Planning a business.</w:t>
      </w:r>
    </w:p>
    <w:p w14:paraId="60A19899" w14:textId="738FC775" w:rsidR="005E1318" w:rsidRDefault="005E1318">
      <w:r>
        <w:t>2. Registering a business.</w:t>
      </w:r>
    </w:p>
    <w:p w14:paraId="597392F1" w14:textId="78362EAD" w:rsidR="005E1318" w:rsidRDefault="005E1318">
      <w:r>
        <w:t xml:space="preserve">3. </w:t>
      </w:r>
      <w:r w:rsidR="01A11E5B">
        <w:t>S</w:t>
      </w:r>
      <w:r>
        <w:t>etting up a business.</w:t>
      </w:r>
    </w:p>
    <w:p w14:paraId="29467EFA" w14:textId="1081F8C4" w:rsidR="00657C09" w:rsidRDefault="00657C09"/>
    <w:p w14:paraId="653136AA" w14:textId="3BA7E1AE" w:rsidR="00657C09" w:rsidRPr="002F3C98" w:rsidRDefault="00657C09">
      <w:pPr>
        <w:rPr>
          <w:b/>
          <w:bCs/>
          <w:u w:val="single"/>
        </w:rPr>
      </w:pPr>
      <w:r w:rsidRPr="002F3C98">
        <w:rPr>
          <w:b/>
          <w:bCs/>
          <w:u w:val="single"/>
        </w:rPr>
        <w:t>CDFI presentation.</w:t>
      </w:r>
      <w:r w:rsidR="002F3C98" w:rsidRPr="002F3C98">
        <w:rPr>
          <w:b/>
          <w:bCs/>
          <w:u w:val="single"/>
        </w:rPr>
        <w:t xml:space="preserve"> Grace Fricks, president and CEO, ACE</w:t>
      </w:r>
    </w:p>
    <w:p w14:paraId="1982FF90" w14:textId="5B237034" w:rsidR="00322E70" w:rsidRDefault="4FEA77D9">
      <w:r>
        <w:t>Provides a</w:t>
      </w:r>
      <w:r w:rsidR="00B53912">
        <w:t>ccess to capital for entrepreneurs</w:t>
      </w:r>
      <w:r w:rsidR="56434972">
        <w:t xml:space="preserve"> “</w:t>
      </w:r>
      <w:r w:rsidR="002B0920">
        <w:t>Our purpose is to get people bankable</w:t>
      </w:r>
      <w:r w:rsidR="447E66B6">
        <w:t>,” she said.</w:t>
      </w:r>
    </w:p>
    <w:p w14:paraId="52F9B71B" w14:textId="77777777" w:rsidR="001C0051" w:rsidRDefault="001C0051"/>
    <w:p w14:paraId="49EC3E12" w14:textId="6B911B84" w:rsidR="00322E70" w:rsidRDefault="00107ABD">
      <w:r>
        <w:t>Accelerating small business growth through access to capital</w:t>
      </w:r>
      <w:r w:rsidR="35E8B226">
        <w:t xml:space="preserve"> i</w:t>
      </w:r>
      <w:r w:rsidR="00322E70">
        <w:t>s the fuel to the engine.</w:t>
      </w:r>
      <w:r w:rsidR="6725C749">
        <w:t xml:space="preserve"> There are four </w:t>
      </w:r>
      <w:r w:rsidR="00322E70">
        <w:t xml:space="preserve">other outfits in Georgia. In Albany, </w:t>
      </w:r>
      <w:r w:rsidR="01654C85">
        <w:t xml:space="preserve">it is </w:t>
      </w:r>
      <w:r w:rsidR="00322E70">
        <w:t>Albany Community Together.</w:t>
      </w:r>
    </w:p>
    <w:p w14:paraId="3BD65912" w14:textId="12B3E32D" w:rsidR="00107ABD" w:rsidRPr="000B4575" w:rsidRDefault="00107ABD" w:rsidP="799AF67A"/>
    <w:p w14:paraId="7F7FC75B" w14:textId="452BDF4F" w:rsidR="003A69CA" w:rsidRPr="000B4575" w:rsidRDefault="003A69CA">
      <w:r>
        <w:t>Access to capital is a barrier</w:t>
      </w:r>
      <w:r w:rsidR="05B18E96">
        <w:t xml:space="preserve"> for many small businesses. Fricks said most of what she sees are </w:t>
      </w:r>
      <w:r>
        <w:t>collateral shor</w:t>
      </w:r>
      <w:r w:rsidR="00A44088">
        <w:t>t</w:t>
      </w:r>
      <w:r>
        <w:t>falls.</w:t>
      </w:r>
    </w:p>
    <w:p w14:paraId="7E1FDA88" w14:textId="2DB20009" w:rsidR="000B4575" w:rsidRDefault="000B4575" w:rsidP="799AF67A">
      <w:pPr>
        <w:rPr>
          <w:b/>
          <w:bCs/>
        </w:rPr>
      </w:pPr>
    </w:p>
    <w:p w14:paraId="11D7CBE7" w14:textId="552D2941" w:rsidR="001C0051" w:rsidRPr="00DA5113" w:rsidRDefault="556B9FF9">
      <w:r>
        <w:t>The successful impact is the</w:t>
      </w:r>
      <w:r w:rsidR="001C0051">
        <w:t xml:space="preserve"> creation of generational wealth and assets</w:t>
      </w:r>
    </w:p>
    <w:p w14:paraId="2F7D2D91" w14:textId="0AAD3F31" w:rsidR="002F3C98" w:rsidRDefault="002F3C98">
      <w:pPr>
        <w:rPr>
          <w:b/>
          <w:bCs/>
        </w:rPr>
      </w:pPr>
    </w:p>
    <w:p w14:paraId="50A3CA4B" w14:textId="471EA742" w:rsidR="00FA073B" w:rsidRDefault="00FA073B" w:rsidP="799AF67A">
      <w:pPr>
        <w:rPr>
          <w:b/>
          <w:bCs/>
          <w:u w:val="single"/>
        </w:rPr>
      </w:pPr>
      <w:r w:rsidRPr="799AF67A">
        <w:rPr>
          <w:b/>
          <w:bCs/>
          <w:u w:val="single"/>
        </w:rPr>
        <w:t>Access to Capital Task Force</w:t>
      </w:r>
    </w:p>
    <w:p w14:paraId="4F4B3AFE" w14:textId="04F7E151" w:rsidR="002F3C98" w:rsidRPr="00523464" w:rsidRDefault="006257BD" w:rsidP="151752B8">
      <w:r w:rsidRPr="00523464">
        <w:t>Barbara</w:t>
      </w:r>
      <w:r w:rsidR="00523464">
        <w:t xml:space="preserve"> Ray &amp; Brande Jeidy – North Highland P</w:t>
      </w:r>
      <w:r w:rsidRPr="00523464">
        <w:t>resentation</w:t>
      </w:r>
    </w:p>
    <w:p w14:paraId="5DE458EF" w14:textId="4BCB48A7" w:rsidR="006257BD" w:rsidRDefault="006257BD">
      <w:pPr>
        <w:rPr>
          <w:b/>
          <w:bCs/>
        </w:rPr>
      </w:pPr>
    </w:p>
    <w:p w14:paraId="50AF0D14" w14:textId="1AE4A282" w:rsidR="00EF3A93" w:rsidRPr="009C49E5" w:rsidRDefault="00EF3A93">
      <w:r w:rsidRPr="009C49E5">
        <w:t>Venture capital funds – the big buckets – are generally going California or Northeast.</w:t>
      </w:r>
    </w:p>
    <w:p w14:paraId="2A6CAB03" w14:textId="6379B589" w:rsidR="009C49E5" w:rsidRDefault="009C49E5">
      <w:r>
        <w:t>Georgia has a treme</w:t>
      </w:r>
      <w:r w:rsidR="00D8183E">
        <w:t>ndous</w:t>
      </w:r>
      <w:r>
        <w:t xml:space="preserve"> abundance of resources for entreprene</w:t>
      </w:r>
      <w:r w:rsidR="00D8183E">
        <w:t>u</w:t>
      </w:r>
      <w:r>
        <w:t>rs</w:t>
      </w:r>
      <w:r w:rsidR="658A2781">
        <w:t xml:space="preserve">, but no </w:t>
      </w:r>
      <w:r>
        <w:t>centralized source of resources.</w:t>
      </w:r>
      <w:r w:rsidR="00C052DA">
        <w:t xml:space="preserve"> </w:t>
      </w:r>
      <w:r w:rsidR="5760D924">
        <w:t>The o</w:t>
      </w:r>
      <w:r w:rsidR="00C052DA">
        <w:t xml:space="preserve">pportunities </w:t>
      </w:r>
      <w:r w:rsidR="2B25993A">
        <w:t xml:space="preserve">are </w:t>
      </w:r>
      <w:r w:rsidR="00C052DA">
        <w:t>not easily accessible nor understood as to how to find them.</w:t>
      </w:r>
    </w:p>
    <w:p w14:paraId="1A28902A" w14:textId="212F6B35" w:rsidR="00B932CF" w:rsidRDefault="00B932CF"/>
    <w:p w14:paraId="21B2FA6B" w14:textId="6AC876C8" w:rsidR="00B932CF" w:rsidRDefault="0002125B">
      <w:r>
        <w:t xml:space="preserve">Georgia ranks 6th on Kauffman Institute’s KESE Index, a </w:t>
      </w:r>
      <w:r w:rsidR="00B932CF">
        <w:t>summar</w:t>
      </w:r>
      <w:r>
        <w:t>y</w:t>
      </w:r>
      <w:r w:rsidR="00B932CF">
        <w:t xml:space="preserve"> index that reflects entrepreneurial ac</w:t>
      </w:r>
      <w:r w:rsidR="004927A7">
        <w:t>tivity</w:t>
      </w:r>
      <w:r w:rsidR="00B932CF">
        <w:t xml:space="preserve"> in the </w:t>
      </w:r>
      <w:r w:rsidR="00BB4C58">
        <w:t>U</w:t>
      </w:r>
      <w:r w:rsidR="00B932CF">
        <w:t xml:space="preserve">nited </w:t>
      </w:r>
      <w:r w:rsidR="00BB4C58">
        <w:t>S</w:t>
      </w:r>
      <w:r w:rsidR="00B932CF">
        <w:t xml:space="preserve">tates. But </w:t>
      </w:r>
      <w:r w:rsidR="4E8D89CC">
        <w:t xml:space="preserve">the state ranks </w:t>
      </w:r>
      <w:r w:rsidR="00B932CF">
        <w:t>48/50 on startup early survival rates</w:t>
      </w:r>
      <w:r w:rsidR="006461E7">
        <w:t xml:space="preserve"> (failure after one year)</w:t>
      </w:r>
      <w:r w:rsidR="00B932CF">
        <w:t>.</w:t>
      </w:r>
      <w:r w:rsidR="74A86F3D">
        <w:t xml:space="preserve"> T</w:t>
      </w:r>
      <w:r w:rsidR="00B932CF">
        <w:t>his is largest opportunity for Georgians First.</w:t>
      </w:r>
      <w:r w:rsidR="008C01B8">
        <w:t xml:space="preserve"> The team provided four measures of improvements, including moving Georgia from </w:t>
      </w:r>
      <w:r w:rsidR="61FCF919">
        <w:t xml:space="preserve">No. </w:t>
      </w:r>
      <w:r w:rsidR="008C01B8">
        <w:t xml:space="preserve">47 to </w:t>
      </w:r>
      <w:r w:rsidR="3B86D377">
        <w:t xml:space="preserve">No. </w:t>
      </w:r>
      <w:r w:rsidR="008C01B8">
        <w:t>2</w:t>
      </w:r>
      <w:r w:rsidR="0077588D">
        <w:t>0.</w:t>
      </w:r>
    </w:p>
    <w:p w14:paraId="0D268735" w14:textId="64772ADF" w:rsidR="008C01B8" w:rsidRPr="009C49E5" w:rsidRDefault="008C01B8" w:rsidP="799AF67A"/>
    <w:p w14:paraId="68402766" w14:textId="77777777" w:rsidR="00523464" w:rsidRDefault="00523464" w:rsidP="799AF67A"/>
    <w:p w14:paraId="1EBB645D" w14:textId="00347277" w:rsidR="002F3C98" w:rsidRDefault="342ADF5D" w:rsidP="799AF67A">
      <w:r>
        <w:lastRenderedPageBreak/>
        <w:t>To move the needle, there are 10</w:t>
      </w:r>
      <w:r w:rsidR="004E72D0">
        <w:t xml:space="preserve"> recommendations from task force </w:t>
      </w:r>
      <w:r w:rsidR="183311BD">
        <w:t xml:space="preserve">grouped </w:t>
      </w:r>
      <w:r w:rsidR="004E72D0">
        <w:t>in three themes:</w:t>
      </w:r>
    </w:p>
    <w:p w14:paraId="7717DCC0" w14:textId="77777777" w:rsidR="00523464" w:rsidRPr="009E10ED" w:rsidRDefault="00523464" w:rsidP="799AF67A"/>
    <w:p w14:paraId="68931124" w14:textId="429BFEFE" w:rsidR="004E72D0" w:rsidRPr="009E10ED" w:rsidRDefault="004E72D0" w:rsidP="009E10ED">
      <w:pPr>
        <w:pStyle w:val="ListParagraph"/>
        <w:numPr>
          <w:ilvl w:val="0"/>
          <w:numId w:val="9"/>
        </w:numPr>
        <w:rPr>
          <w:b/>
          <w:bCs/>
        </w:rPr>
      </w:pPr>
      <w:r w:rsidRPr="009E10ED">
        <w:rPr>
          <w:b/>
          <w:bCs/>
        </w:rPr>
        <w:t>Equity availability</w:t>
      </w:r>
    </w:p>
    <w:p w14:paraId="2AAB5CAC" w14:textId="7994D4AA" w:rsidR="009E10ED" w:rsidRPr="009E10ED" w:rsidRDefault="009E10ED" w:rsidP="79562FFE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Expand on success of the Invest Georgia Fund</w:t>
      </w:r>
    </w:p>
    <w:p w14:paraId="5DAF8740" w14:textId="0FEACD1A" w:rsidR="009E10ED" w:rsidRPr="009E10ED" w:rsidRDefault="009E10ED" w:rsidP="79562FFE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Name a</w:t>
      </w:r>
      <w:r w:rsidR="00E744F8">
        <w:t>n “Ambassador to</w:t>
      </w:r>
      <w:r>
        <w:t xml:space="preserve"> Capital</w:t>
      </w:r>
      <w:r w:rsidR="00E744F8">
        <w:t>”</w:t>
      </w:r>
      <w:r>
        <w:t xml:space="preserve"> and Business and a “Capital Advisory Board”</w:t>
      </w:r>
    </w:p>
    <w:p w14:paraId="533BD1DA" w14:textId="37129A3D" w:rsidR="009E10ED" w:rsidRPr="009E10ED" w:rsidRDefault="009E10ED" w:rsidP="79562FFE">
      <w:pPr>
        <w:pStyle w:val="ListParagraph"/>
        <w:numPr>
          <w:ilvl w:val="1"/>
          <w:numId w:val="3"/>
        </w:numPr>
        <w:rPr>
          <w:rFonts w:eastAsiaTheme="minorEastAsia"/>
        </w:rPr>
      </w:pPr>
      <w:r>
        <w:t>Reinstate, simplify and make permanent the Angel Income Tax Credit</w:t>
      </w:r>
    </w:p>
    <w:p w14:paraId="76EDA824" w14:textId="4E43912A" w:rsidR="004E72D0" w:rsidRPr="009E10ED" w:rsidRDefault="004E72D0" w:rsidP="009E10ED">
      <w:pPr>
        <w:pStyle w:val="ListParagraph"/>
        <w:numPr>
          <w:ilvl w:val="0"/>
          <w:numId w:val="9"/>
        </w:numPr>
        <w:rPr>
          <w:b/>
          <w:bCs/>
        </w:rPr>
      </w:pPr>
      <w:r w:rsidRPr="009E10ED">
        <w:rPr>
          <w:b/>
          <w:bCs/>
        </w:rPr>
        <w:t>Debt availability</w:t>
      </w:r>
    </w:p>
    <w:p w14:paraId="1124CC41" w14:textId="155D0CA9" w:rsidR="009E10ED" w:rsidRDefault="009E10ED" w:rsidP="79562FF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Provide tax credits to banks that invest in CDFIs</w:t>
      </w:r>
    </w:p>
    <w:p w14:paraId="4B8583DD" w14:textId="6DAD9212" w:rsidR="009E10ED" w:rsidRDefault="009E10ED" w:rsidP="79562FF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Encourage state treasure</w:t>
      </w:r>
      <w:r w:rsidR="220DDBBF">
        <w:t>r</w:t>
      </w:r>
      <w:r>
        <w:t xml:space="preserve"> to expand bids on treasure deposits</w:t>
      </w:r>
    </w:p>
    <w:p w14:paraId="47F03F34" w14:textId="2FF58878" w:rsidR="009E10ED" w:rsidRDefault="009E10ED" w:rsidP="79562FF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Reconsider legislation that prevents legitimate credit repair</w:t>
      </w:r>
    </w:p>
    <w:p w14:paraId="6B9594E6" w14:textId="7C89F5B1" w:rsidR="009E10ED" w:rsidRDefault="009E10ED" w:rsidP="79562FFE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Study outcomes from existing GARJA program and consider future reauthorization</w:t>
      </w:r>
    </w:p>
    <w:p w14:paraId="54381584" w14:textId="166E21FA" w:rsidR="004E72D0" w:rsidRPr="009E10ED" w:rsidRDefault="004E72D0" w:rsidP="009E10ED">
      <w:pPr>
        <w:pStyle w:val="ListParagraph"/>
        <w:numPr>
          <w:ilvl w:val="0"/>
          <w:numId w:val="9"/>
        </w:numPr>
        <w:rPr>
          <w:b/>
          <w:bCs/>
        </w:rPr>
      </w:pPr>
      <w:r w:rsidRPr="009E10ED">
        <w:rPr>
          <w:b/>
          <w:bCs/>
        </w:rPr>
        <w:t>Promotion and education</w:t>
      </w:r>
    </w:p>
    <w:p w14:paraId="7EDD0C25" w14:textId="5996709A" w:rsidR="002F3C98" w:rsidRDefault="00725C74" w:rsidP="79562F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Promote increased use of the Invest Georgia Exemption</w:t>
      </w:r>
    </w:p>
    <w:p w14:paraId="7B6AA400" w14:textId="0FCF38D3" w:rsidR="00725C74" w:rsidRDefault="00725C74" w:rsidP="79562F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Include information on f</w:t>
      </w:r>
      <w:r w:rsidR="75D15927">
        <w:t>i</w:t>
      </w:r>
      <w:r>
        <w:t>nding resources for small business “one-stop-shop” for th</w:t>
      </w:r>
      <w:r w:rsidR="0E7DC336">
        <w:t>e</w:t>
      </w:r>
      <w:r>
        <w:t xml:space="preserve"> state</w:t>
      </w:r>
    </w:p>
    <w:p w14:paraId="50276F9A" w14:textId="7E979323" w:rsidR="00725C74" w:rsidRPr="00725C74" w:rsidRDefault="00725C74" w:rsidP="79562FFE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>Provide financial literacy training and education through Georgia’s education system</w:t>
      </w:r>
    </w:p>
    <w:p w14:paraId="72BAB903" w14:textId="5B1C09F4" w:rsidR="002F3C98" w:rsidRDefault="002F3C98">
      <w:pPr>
        <w:rPr>
          <w:b/>
          <w:bCs/>
        </w:rPr>
      </w:pPr>
    </w:p>
    <w:p w14:paraId="4AE5F02C" w14:textId="22FE0D47" w:rsidR="00E744F8" w:rsidRDefault="083539B7" w:rsidP="799AF67A">
      <w:pPr>
        <w:rPr>
          <w:b/>
          <w:bCs/>
        </w:rPr>
      </w:pPr>
      <w:r>
        <w:t>Strategies were presented to put the recommendations into operation. There’s much e</w:t>
      </w:r>
      <w:r w:rsidR="00162CB8">
        <w:t>nthusiasm around focus on small business support through access to c</w:t>
      </w:r>
      <w:r w:rsidR="00CC3C2D">
        <w:t>apital</w:t>
      </w:r>
      <w:r w:rsidR="15B6EB5A">
        <w:t>.</w:t>
      </w:r>
    </w:p>
    <w:p w14:paraId="518BF5A0" w14:textId="137DE6DB" w:rsidR="00F04D96" w:rsidRDefault="00F04D96"/>
    <w:p w14:paraId="2C2322E1" w14:textId="4D112666" w:rsidR="00924BA9" w:rsidRPr="00924BA9" w:rsidRDefault="00924BA9" w:rsidP="799AF67A">
      <w:pPr>
        <w:rPr>
          <w:b/>
          <w:bCs/>
          <w:u w:val="single"/>
        </w:rPr>
      </w:pPr>
      <w:r w:rsidRPr="799AF67A">
        <w:rPr>
          <w:b/>
          <w:bCs/>
          <w:u w:val="single"/>
        </w:rPr>
        <w:t>Tax Reform &amp; Competitiveness</w:t>
      </w:r>
    </w:p>
    <w:p w14:paraId="56BFD711" w14:textId="4B5530C3" w:rsidR="00F63341" w:rsidRDefault="00F63341">
      <w:r>
        <w:t>Rick Desai, task force chair</w:t>
      </w:r>
    </w:p>
    <w:p w14:paraId="1E3C8F0B" w14:textId="77777777" w:rsidR="00F63341" w:rsidRDefault="00F63341"/>
    <w:p w14:paraId="6291AF93" w14:textId="2EFBE3EB" w:rsidR="00D816C7" w:rsidRDefault="00D816C7">
      <w:r>
        <w:t>EY</w:t>
      </w:r>
      <w:r w:rsidR="3AE6FD37">
        <w:t xml:space="preserve"> provided h</w:t>
      </w:r>
      <w:r>
        <w:t>igh</w:t>
      </w:r>
      <w:r w:rsidR="0D991911">
        <w:t>-</w:t>
      </w:r>
      <w:r w:rsidR="6F148B84">
        <w:t>l</w:t>
      </w:r>
      <w:r>
        <w:t>evel tax policy conside</w:t>
      </w:r>
      <w:r w:rsidR="2A577DDD">
        <w:t>r</w:t>
      </w:r>
      <w:r>
        <w:t>ations.</w:t>
      </w:r>
      <w:r w:rsidR="395A871A">
        <w:t xml:space="preserve"> // </w:t>
      </w:r>
      <w:r>
        <w:t>Eileen O-Neill, senior manager, global location investment credits an incentives. Policy expert on Georgia</w:t>
      </w:r>
      <w:r w:rsidR="04AE434F">
        <w:t>-</w:t>
      </w:r>
      <w:r>
        <w:t>based local incentives.</w:t>
      </w:r>
    </w:p>
    <w:p w14:paraId="55593EAA" w14:textId="7F4296C0" w:rsidR="00D816C7" w:rsidRDefault="00D816C7"/>
    <w:p w14:paraId="389E2E60" w14:textId="6122771B" w:rsidR="00DC718D" w:rsidRPr="00DC718D" w:rsidRDefault="00DC718D">
      <w:pPr>
        <w:rPr>
          <w:b/>
          <w:bCs/>
        </w:rPr>
      </w:pPr>
      <w:r w:rsidRPr="00DC718D">
        <w:rPr>
          <w:b/>
          <w:bCs/>
        </w:rPr>
        <w:t>Review of tax incentives</w:t>
      </w:r>
    </w:p>
    <w:p w14:paraId="2AAF04BA" w14:textId="15C58178" w:rsidR="000D6AB8" w:rsidRDefault="000D6AB8" w:rsidP="79562FF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Inventory property tax</w:t>
      </w:r>
    </w:p>
    <w:p w14:paraId="55048374" w14:textId="69190CC3" w:rsidR="00DC718D" w:rsidRDefault="001060F8" w:rsidP="79562FF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Capital stock tax</w:t>
      </w:r>
    </w:p>
    <w:p w14:paraId="2748DA6D" w14:textId="305C614C" w:rsidR="001060F8" w:rsidRDefault="00E93B28" w:rsidP="79562FF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169(k) bonus depreciation</w:t>
      </w:r>
    </w:p>
    <w:p w14:paraId="7EBAE05A" w14:textId="569BD023" w:rsidR="001060F8" w:rsidRDefault="00CF3459" w:rsidP="79562FF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199A business income deduction</w:t>
      </w:r>
    </w:p>
    <w:p w14:paraId="328CA050" w14:textId="55E2D1B0" w:rsidR="007D6412" w:rsidRDefault="00E270CC" w:rsidP="79562FFE">
      <w:pPr>
        <w:pStyle w:val="ListParagraph"/>
        <w:numPr>
          <w:ilvl w:val="0"/>
          <w:numId w:val="6"/>
        </w:numPr>
        <w:rPr>
          <w:rFonts w:eastAsiaTheme="minorEastAsia"/>
        </w:rPr>
      </w:pPr>
      <w:r>
        <w:t>Modifications</w:t>
      </w:r>
      <w:r w:rsidR="007D6412">
        <w:t xml:space="preserve"> to individual income tax rate and/or standard deduction</w:t>
      </w:r>
    </w:p>
    <w:p w14:paraId="78C946E3" w14:textId="77777777" w:rsidR="001060F8" w:rsidRDefault="001060F8"/>
    <w:p w14:paraId="439C3F95" w14:textId="107BBC23" w:rsidR="00DC718D" w:rsidRDefault="002F06D5" w:rsidP="799AF67A">
      <w:pPr>
        <w:rPr>
          <w:b/>
          <w:bCs/>
        </w:rPr>
      </w:pPr>
      <w:r w:rsidRPr="799AF67A">
        <w:rPr>
          <w:b/>
          <w:bCs/>
        </w:rPr>
        <w:t>Background</w:t>
      </w:r>
    </w:p>
    <w:p w14:paraId="4C8FD0BD" w14:textId="2D89E37A" w:rsidR="002F06D5" w:rsidRDefault="002F06D5" w:rsidP="79562FF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Competitiveness considerations</w:t>
      </w:r>
    </w:p>
    <w:p w14:paraId="1DE88D40" w14:textId="2ABFD85B" w:rsidR="002F06D5" w:rsidRDefault="002F06D5" w:rsidP="79562FF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Revenue considerations</w:t>
      </w:r>
    </w:p>
    <w:p w14:paraId="51F690E5" w14:textId="2044CC94" w:rsidR="00CF3D3A" w:rsidRDefault="00821C7A" w:rsidP="79562FF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Compliance consideration</w:t>
      </w:r>
      <w:r w:rsidR="00AD56DD">
        <w:t>s</w:t>
      </w:r>
    </w:p>
    <w:p w14:paraId="2BD986C2" w14:textId="557AC561" w:rsidR="002F06D5" w:rsidRDefault="00D421E6" w:rsidP="79562FFE">
      <w:pPr>
        <w:pStyle w:val="ListParagraph"/>
        <w:numPr>
          <w:ilvl w:val="0"/>
          <w:numId w:val="5"/>
        </w:numPr>
        <w:rPr>
          <w:rFonts w:eastAsiaTheme="minorEastAsia"/>
        </w:rPr>
      </w:pPr>
      <w:r>
        <w:t>Map of Georgia compared to other states</w:t>
      </w:r>
    </w:p>
    <w:p w14:paraId="34F3173B" w14:textId="77777777" w:rsidR="002F06D5" w:rsidRDefault="002F06D5"/>
    <w:p w14:paraId="1F893E05" w14:textId="5633AABB" w:rsidR="00561361" w:rsidRDefault="005909FF">
      <w:r>
        <w:lastRenderedPageBreak/>
        <w:t xml:space="preserve">There was discussion around simplifying inventory property taxes, and state overreach into local freeport exemptions. </w:t>
      </w:r>
      <w:r w:rsidR="00561361">
        <w:t xml:space="preserve">Small businesses are encumbered by </w:t>
      </w:r>
      <w:r w:rsidR="546A8B78">
        <w:t>F</w:t>
      </w:r>
      <w:r w:rsidR="00561361">
        <w:t xml:space="preserve">reeport. Ex. – </w:t>
      </w:r>
      <w:r w:rsidR="09209483">
        <w:t>W</w:t>
      </w:r>
      <w:r w:rsidR="00561361">
        <w:t xml:space="preserve">ayfair in </w:t>
      </w:r>
      <w:r w:rsidR="58A0210B">
        <w:t>S</w:t>
      </w:r>
      <w:r w:rsidR="00561361">
        <w:t xml:space="preserve">avannah gets freeport 5, but its suppliers aren’t </w:t>
      </w:r>
      <w:r w:rsidR="1F03B8E9">
        <w:t>F</w:t>
      </w:r>
      <w:r w:rsidR="00561361">
        <w:t>reeport exempted.</w:t>
      </w:r>
    </w:p>
    <w:p w14:paraId="2A19E8EC" w14:textId="3F09661A" w:rsidR="007D52E9" w:rsidRDefault="007D52E9"/>
    <w:p w14:paraId="669EBF0C" w14:textId="28ABBBA3" w:rsidR="007D52E9" w:rsidRDefault="01F6B16B">
      <w:r>
        <w:t>There are c</w:t>
      </w:r>
      <w:r w:rsidR="001060F8">
        <w:t>oncerns around disproportionate tax policy that penalizes small businesses in Georgia.</w:t>
      </w:r>
    </w:p>
    <w:p w14:paraId="179CF8DB" w14:textId="64DE26BC" w:rsidR="000D6AB8" w:rsidRDefault="000D6AB8"/>
    <w:p w14:paraId="2BD670FE" w14:textId="595D67C2" w:rsidR="00D816C7" w:rsidRDefault="004B7C34" w:rsidP="799AF67A">
      <w:r>
        <w:t>Additional consid</w:t>
      </w:r>
      <w:r w:rsidR="1024ABB5">
        <w:t>erations</w:t>
      </w:r>
      <w:r>
        <w:t>: tax digitization</w:t>
      </w:r>
      <w:r w:rsidR="1227952A">
        <w:t>.</w:t>
      </w:r>
    </w:p>
    <w:p w14:paraId="28F71F0A" w14:textId="48CBF79D" w:rsidR="0056382F" w:rsidRDefault="536C8CAC" w:rsidP="799AF67A">
      <w:r>
        <w:t>L</w:t>
      </w:r>
      <w:r w:rsidR="0056382F">
        <w:t>ook at tax policy and tax operations</w:t>
      </w:r>
      <w:r w:rsidR="52DA3100">
        <w:t>.</w:t>
      </w:r>
    </w:p>
    <w:p w14:paraId="68FCC884" w14:textId="44A5649E" w:rsidR="00620F25" w:rsidRDefault="00620F25"/>
    <w:p w14:paraId="1811D41F" w14:textId="3B3711CC" w:rsidR="00620F25" w:rsidRPr="00D63942" w:rsidRDefault="00620F25" w:rsidP="799AF67A">
      <w:pPr>
        <w:rPr>
          <w:b/>
          <w:bCs/>
          <w:u w:val="single"/>
        </w:rPr>
      </w:pPr>
      <w:r w:rsidRPr="799AF67A">
        <w:rPr>
          <w:b/>
          <w:bCs/>
          <w:u w:val="single"/>
        </w:rPr>
        <w:t xml:space="preserve">Minority-Owned Business </w:t>
      </w:r>
      <w:r w:rsidR="0DC7E501" w:rsidRPr="799AF67A">
        <w:rPr>
          <w:b/>
          <w:bCs/>
          <w:u w:val="single"/>
        </w:rPr>
        <w:t>Task Force</w:t>
      </w:r>
    </w:p>
    <w:p w14:paraId="07E29953" w14:textId="0894CCDC" w:rsidR="00D63942" w:rsidRDefault="5D1340F8">
      <w:r>
        <w:t>This is on</w:t>
      </w:r>
      <w:r w:rsidR="00D63942">
        <w:t>e of the fastest-growing segments of small business in Georgia</w:t>
      </w:r>
      <w:r w:rsidR="7E3A5D46">
        <w:t xml:space="preserve"> and is a segment that </w:t>
      </w:r>
      <w:r w:rsidR="00792DBB">
        <w:t>that needs great attention</w:t>
      </w:r>
    </w:p>
    <w:p w14:paraId="3563BA7F" w14:textId="201DC7FB" w:rsidR="00CF40E0" w:rsidRDefault="00CF40E0"/>
    <w:p w14:paraId="39CB0452" w14:textId="49BE0804" w:rsidR="007E7D30" w:rsidRDefault="5CD07437" w:rsidP="799AF67A">
      <w:pPr>
        <w:spacing w:line="259" w:lineRule="auto"/>
      </w:pPr>
      <w:r>
        <w:t xml:space="preserve">Scope and approach of the task force was discussed. </w:t>
      </w:r>
      <w:r w:rsidR="007E7D30">
        <w:t>The purpose of the Georgians First Minority</w:t>
      </w:r>
      <w:r w:rsidR="7C7B0B0F">
        <w:t>-O</w:t>
      </w:r>
      <w:r w:rsidR="007E7D30">
        <w:t xml:space="preserve">wned </w:t>
      </w:r>
      <w:r w:rsidR="777610A2">
        <w:t>B</w:t>
      </w:r>
      <w:r w:rsidR="007E7D30">
        <w:t xml:space="preserve">usiness </w:t>
      </w:r>
      <w:r w:rsidR="463FCF12">
        <w:t>T</w:t>
      </w:r>
      <w:r w:rsidR="007E7D30">
        <w:t>as</w:t>
      </w:r>
      <w:r w:rsidR="349CAAF6">
        <w:t>k</w:t>
      </w:r>
      <w:r w:rsidR="007E7D30">
        <w:t xml:space="preserve"> </w:t>
      </w:r>
      <w:r w:rsidR="5A6EFF67">
        <w:t>F</w:t>
      </w:r>
      <w:r w:rsidR="007E7D30">
        <w:t>orce is to review state regulations, policies and proced</w:t>
      </w:r>
      <w:r w:rsidR="58F73305">
        <w:t>ure</w:t>
      </w:r>
      <w:r w:rsidR="007E7D30">
        <w:t>s to streamline government to positively impact minority-owned businesses in the state of Georgia.</w:t>
      </w:r>
    </w:p>
    <w:p w14:paraId="7A72315D" w14:textId="09DCC53C" w:rsidR="004F4019" w:rsidRDefault="004F4019"/>
    <w:p w14:paraId="7587396E" w14:textId="51EE6095" w:rsidR="004F4019" w:rsidRDefault="004F4019">
      <w:r>
        <w:t>Three core challenges busines</w:t>
      </w:r>
      <w:r w:rsidR="007C608E">
        <w:t>s</w:t>
      </w:r>
      <w:r>
        <w:t>es are:</w:t>
      </w:r>
    </w:p>
    <w:p w14:paraId="596F3661" w14:textId="2D0DA4BA" w:rsidR="004F4019" w:rsidRDefault="004F4019" w:rsidP="79562FF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Access to capital</w:t>
      </w:r>
    </w:p>
    <w:p w14:paraId="7F7548E9" w14:textId="6AD086D4" w:rsidR="004F4019" w:rsidRDefault="004F4019" w:rsidP="79562FF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Access to opportunities for business development</w:t>
      </w:r>
    </w:p>
    <w:p w14:paraId="5CD162F5" w14:textId="5BC57DB4" w:rsidR="004F4019" w:rsidRDefault="004F4019" w:rsidP="79562FFE">
      <w:pPr>
        <w:pStyle w:val="ListParagraph"/>
        <w:numPr>
          <w:ilvl w:val="0"/>
          <w:numId w:val="4"/>
        </w:numPr>
        <w:rPr>
          <w:rFonts w:eastAsiaTheme="minorEastAsia"/>
        </w:rPr>
      </w:pPr>
      <w:r>
        <w:t>Learning and education</w:t>
      </w:r>
    </w:p>
    <w:p w14:paraId="2A82681E" w14:textId="40FC1EC1" w:rsidR="00607A3F" w:rsidRDefault="00607A3F"/>
    <w:p w14:paraId="35440BD2" w14:textId="642C169D" w:rsidR="23AB9D06" w:rsidRDefault="23AB9D06" w:rsidP="799AF67A">
      <w:pPr>
        <w:spacing w:line="259" w:lineRule="auto"/>
      </w:pPr>
      <w:r>
        <w:t>A timeline was shared, as were partners to advance the work.</w:t>
      </w:r>
    </w:p>
    <w:p w14:paraId="4510A156" w14:textId="3FE1CEA7" w:rsidR="79562FFE" w:rsidRDefault="79562FFE" w:rsidP="79562FFE">
      <w:pPr>
        <w:spacing w:line="259" w:lineRule="auto"/>
      </w:pPr>
    </w:p>
    <w:p w14:paraId="1930F644" w14:textId="4997D6DF" w:rsidR="2ED2A205" w:rsidRDefault="2ED2A205" w:rsidP="79562FFE">
      <w:pPr>
        <w:spacing w:line="259" w:lineRule="auto"/>
      </w:pPr>
      <w:r>
        <w:t>There being no further business, the meeting adjourned at 11:30 a.m.</w:t>
      </w:r>
    </w:p>
    <w:p w14:paraId="3C3FE7E1" w14:textId="77777777" w:rsidR="00CC3C2D" w:rsidRPr="00E744F8" w:rsidRDefault="00CC3C2D"/>
    <w:sectPr w:rsidR="00CC3C2D" w:rsidRPr="00E744F8" w:rsidSect="00F6675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2A423D" w14:textId="77777777" w:rsidR="00B03F75" w:rsidRDefault="0097356C">
      <w:r>
        <w:separator/>
      </w:r>
    </w:p>
  </w:endnote>
  <w:endnote w:type="continuationSeparator" w:id="0">
    <w:p w14:paraId="1A0ACB6E" w14:textId="77777777" w:rsidR="00B03F75" w:rsidRDefault="0097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AF67A" w14:paraId="2D85E216" w14:textId="77777777" w:rsidTr="799AF67A">
      <w:tc>
        <w:tcPr>
          <w:tcW w:w="3120" w:type="dxa"/>
        </w:tcPr>
        <w:p w14:paraId="07650FF5" w14:textId="6C7008A6" w:rsidR="799AF67A" w:rsidRDefault="799AF67A" w:rsidP="799AF67A">
          <w:pPr>
            <w:pStyle w:val="Header"/>
            <w:ind w:left="-115"/>
          </w:pPr>
        </w:p>
      </w:tc>
      <w:tc>
        <w:tcPr>
          <w:tcW w:w="3120" w:type="dxa"/>
        </w:tcPr>
        <w:p w14:paraId="6B05D909" w14:textId="2C3D922A" w:rsidR="799AF67A" w:rsidRDefault="799AF67A" w:rsidP="799AF67A">
          <w:pPr>
            <w:pStyle w:val="Header"/>
            <w:jc w:val="center"/>
          </w:pPr>
        </w:p>
      </w:tc>
      <w:tc>
        <w:tcPr>
          <w:tcW w:w="3120" w:type="dxa"/>
        </w:tcPr>
        <w:p w14:paraId="3C7EC939" w14:textId="097969E9" w:rsidR="799AF67A" w:rsidRDefault="799AF67A" w:rsidP="799AF67A">
          <w:pPr>
            <w:pStyle w:val="Header"/>
            <w:ind w:right="-115"/>
            <w:jc w:val="right"/>
          </w:pPr>
        </w:p>
        <w:p w14:paraId="138AA648" w14:textId="12066F44" w:rsidR="799AF67A" w:rsidRDefault="799AF67A" w:rsidP="799AF67A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510855">
            <w:rPr>
              <w:noProof/>
            </w:rPr>
            <w:t>1</w:t>
          </w:r>
          <w:r>
            <w:fldChar w:fldCharType="end"/>
          </w:r>
        </w:p>
      </w:tc>
    </w:tr>
  </w:tbl>
  <w:p w14:paraId="083230C3" w14:textId="4DCB56EC" w:rsidR="799AF67A" w:rsidRDefault="799AF67A" w:rsidP="799AF6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C3592C" w14:textId="77777777" w:rsidR="00B03F75" w:rsidRDefault="0097356C">
      <w:r>
        <w:separator/>
      </w:r>
    </w:p>
  </w:footnote>
  <w:footnote w:type="continuationSeparator" w:id="0">
    <w:p w14:paraId="4BDF7FF0" w14:textId="77777777" w:rsidR="00B03F75" w:rsidRDefault="009735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799AF67A" w14:paraId="417D3A93" w14:textId="77777777" w:rsidTr="799AF67A">
      <w:tc>
        <w:tcPr>
          <w:tcW w:w="3120" w:type="dxa"/>
        </w:tcPr>
        <w:p w14:paraId="5FDB6AD5" w14:textId="16BA9CC2" w:rsidR="799AF67A" w:rsidRDefault="799AF67A" w:rsidP="799AF67A">
          <w:pPr>
            <w:pStyle w:val="Header"/>
            <w:ind w:left="-115"/>
          </w:pPr>
        </w:p>
      </w:tc>
      <w:tc>
        <w:tcPr>
          <w:tcW w:w="3120" w:type="dxa"/>
        </w:tcPr>
        <w:p w14:paraId="5805A9B5" w14:textId="14F3F85C" w:rsidR="799AF67A" w:rsidRDefault="799AF67A" w:rsidP="799AF67A">
          <w:pPr>
            <w:pStyle w:val="Header"/>
            <w:jc w:val="center"/>
          </w:pPr>
        </w:p>
      </w:tc>
      <w:tc>
        <w:tcPr>
          <w:tcW w:w="3120" w:type="dxa"/>
        </w:tcPr>
        <w:p w14:paraId="54B10F73" w14:textId="441A94D3" w:rsidR="799AF67A" w:rsidRDefault="799AF67A" w:rsidP="799AF67A">
          <w:pPr>
            <w:pStyle w:val="Header"/>
            <w:ind w:right="-115"/>
            <w:jc w:val="right"/>
          </w:pPr>
        </w:p>
      </w:tc>
    </w:tr>
  </w:tbl>
  <w:p w14:paraId="79D1B22A" w14:textId="582663D5" w:rsidR="799AF67A" w:rsidRDefault="799AF67A" w:rsidP="799AF6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00378"/>
    <w:multiLevelType w:val="hybridMultilevel"/>
    <w:tmpl w:val="6BCABE8A"/>
    <w:lvl w:ilvl="0" w:tplc="31F4E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464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B21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88F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6864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C6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0A7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16B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921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A1556"/>
    <w:multiLevelType w:val="hybridMultilevel"/>
    <w:tmpl w:val="6EA04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F369D"/>
    <w:multiLevelType w:val="hybridMultilevel"/>
    <w:tmpl w:val="A3186F24"/>
    <w:lvl w:ilvl="0" w:tplc="218A32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7837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901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8E9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9809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927F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BEF6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C01C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542A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A2E35"/>
    <w:multiLevelType w:val="hybridMultilevel"/>
    <w:tmpl w:val="CAEEBF9E"/>
    <w:lvl w:ilvl="0" w:tplc="88EA21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6AE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481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482E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56DE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546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9EC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7016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AC5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22FA5"/>
    <w:multiLevelType w:val="hybridMultilevel"/>
    <w:tmpl w:val="243A3BB0"/>
    <w:lvl w:ilvl="0" w:tplc="3EE2CD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B05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C43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B6E9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007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809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44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844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E0C1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C6A3D"/>
    <w:multiLevelType w:val="hybridMultilevel"/>
    <w:tmpl w:val="11F67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B48"/>
    <w:multiLevelType w:val="hybridMultilevel"/>
    <w:tmpl w:val="B658F476"/>
    <w:lvl w:ilvl="0" w:tplc="ECE49F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028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CE55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46E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046E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6A6C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CC0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CE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DFA79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91034F"/>
    <w:multiLevelType w:val="hybridMultilevel"/>
    <w:tmpl w:val="9AD69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1C0C8A"/>
    <w:multiLevelType w:val="hybridMultilevel"/>
    <w:tmpl w:val="8F7400DC"/>
    <w:lvl w:ilvl="0" w:tplc="7A00B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1AEC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7EA7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E0A1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188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0212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0A7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E665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5CDC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9B1"/>
    <w:rsid w:val="0002125B"/>
    <w:rsid w:val="000608BA"/>
    <w:rsid w:val="00085DD4"/>
    <w:rsid w:val="000B4575"/>
    <w:rsid w:val="000D6AB8"/>
    <w:rsid w:val="001001A5"/>
    <w:rsid w:val="001060F8"/>
    <w:rsid w:val="00107ABD"/>
    <w:rsid w:val="00151436"/>
    <w:rsid w:val="001547E8"/>
    <w:rsid w:val="00155EB3"/>
    <w:rsid w:val="00162CB8"/>
    <w:rsid w:val="00165977"/>
    <w:rsid w:val="00193716"/>
    <w:rsid w:val="00195F70"/>
    <w:rsid w:val="001C0051"/>
    <w:rsid w:val="001F1DAC"/>
    <w:rsid w:val="002631DD"/>
    <w:rsid w:val="002B0920"/>
    <w:rsid w:val="002F06D5"/>
    <w:rsid w:val="002F0B62"/>
    <w:rsid w:val="002F1179"/>
    <w:rsid w:val="002F3C98"/>
    <w:rsid w:val="003209B1"/>
    <w:rsid w:val="00322E70"/>
    <w:rsid w:val="00333230"/>
    <w:rsid w:val="0035628E"/>
    <w:rsid w:val="00364D16"/>
    <w:rsid w:val="00387835"/>
    <w:rsid w:val="00387A7C"/>
    <w:rsid w:val="003A69CA"/>
    <w:rsid w:val="003E7ABF"/>
    <w:rsid w:val="00407C42"/>
    <w:rsid w:val="00413D3E"/>
    <w:rsid w:val="004141C7"/>
    <w:rsid w:val="00423979"/>
    <w:rsid w:val="00424526"/>
    <w:rsid w:val="004927A7"/>
    <w:rsid w:val="004B7C34"/>
    <w:rsid w:val="004D55A4"/>
    <w:rsid w:val="004D75EA"/>
    <w:rsid w:val="004E72D0"/>
    <w:rsid w:val="004F4019"/>
    <w:rsid w:val="004F673E"/>
    <w:rsid w:val="00505AB0"/>
    <w:rsid w:val="00510855"/>
    <w:rsid w:val="005229DD"/>
    <w:rsid w:val="00523464"/>
    <w:rsid w:val="00561361"/>
    <w:rsid w:val="0056382F"/>
    <w:rsid w:val="005909FF"/>
    <w:rsid w:val="005C7F17"/>
    <w:rsid w:val="005E1318"/>
    <w:rsid w:val="005E212A"/>
    <w:rsid w:val="006059D5"/>
    <w:rsid w:val="00607A3F"/>
    <w:rsid w:val="00620F25"/>
    <w:rsid w:val="006257BD"/>
    <w:rsid w:val="006359F6"/>
    <w:rsid w:val="006461E7"/>
    <w:rsid w:val="00657C09"/>
    <w:rsid w:val="006A6F6F"/>
    <w:rsid w:val="006B7007"/>
    <w:rsid w:val="006F57AF"/>
    <w:rsid w:val="007002D7"/>
    <w:rsid w:val="007172B6"/>
    <w:rsid w:val="00725C74"/>
    <w:rsid w:val="0077588D"/>
    <w:rsid w:val="00792DBB"/>
    <w:rsid w:val="00797A1F"/>
    <w:rsid w:val="007C608E"/>
    <w:rsid w:val="007D52E9"/>
    <w:rsid w:val="007D6412"/>
    <w:rsid w:val="007E1CCE"/>
    <w:rsid w:val="007E7D30"/>
    <w:rsid w:val="00821C7A"/>
    <w:rsid w:val="008355BA"/>
    <w:rsid w:val="008A6B92"/>
    <w:rsid w:val="008C01B8"/>
    <w:rsid w:val="008D2641"/>
    <w:rsid w:val="008D7E51"/>
    <w:rsid w:val="009235A6"/>
    <w:rsid w:val="00923CD5"/>
    <w:rsid w:val="00924BA9"/>
    <w:rsid w:val="009612E8"/>
    <w:rsid w:val="00963E9C"/>
    <w:rsid w:val="0097356C"/>
    <w:rsid w:val="00973D73"/>
    <w:rsid w:val="009C49E5"/>
    <w:rsid w:val="009E10ED"/>
    <w:rsid w:val="00A2349B"/>
    <w:rsid w:val="00A44088"/>
    <w:rsid w:val="00A54880"/>
    <w:rsid w:val="00A54A9B"/>
    <w:rsid w:val="00A864B5"/>
    <w:rsid w:val="00AD56DD"/>
    <w:rsid w:val="00B03F75"/>
    <w:rsid w:val="00B46DD5"/>
    <w:rsid w:val="00B53912"/>
    <w:rsid w:val="00B65E4A"/>
    <w:rsid w:val="00B932CF"/>
    <w:rsid w:val="00BB4C58"/>
    <w:rsid w:val="00BE75A4"/>
    <w:rsid w:val="00C052DA"/>
    <w:rsid w:val="00C61596"/>
    <w:rsid w:val="00CA0D23"/>
    <w:rsid w:val="00CB01F1"/>
    <w:rsid w:val="00CC3A64"/>
    <w:rsid w:val="00CC3C2D"/>
    <w:rsid w:val="00CD62F7"/>
    <w:rsid w:val="00CE5EF0"/>
    <w:rsid w:val="00CF3459"/>
    <w:rsid w:val="00CF3D3A"/>
    <w:rsid w:val="00CF40E0"/>
    <w:rsid w:val="00D016F3"/>
    <w:rsid w:val="00D03CF4"/>
    <w:rsid w:val="00D179C6"/>
    <w:rsid w:val="00D2553B"/>
    <w:rsid w:val="00D421E6"/>
    <w:rsid w:val="00D5272B"/>
    <w:rsid w:val="00D63942"/>
    <w:rsid w:val="00D816C7"/>
    <w:rsid w:val="00D8183E"/>
    <w:rsid w:val="00D81C25"/>
    <w:rsid w:val="00D81DA9"/>
    <w:rsid w:val="00D823F6"/>
    <w:rsid w:val="00DA1839"/>
    <w:rsid w:val="00DA5113"/>
    <w:rsid w:val="00DC718D"/>
    <w:rsid w:val="00E270CC"/>
    <w:rsid w:val="00E744F8"/>
    <w:rsid w:val="00E93B28"/>
    <w:rsid w:val="00EF3A93"/>
    <w:rsid w:val="00F04D96"/>
    <w:rsid w:val="00F4294F"/>
    <w:rsid w:val="00F63341"/>
    <w:rsid w:val="00F66752"/>
    <w:rsid w:val="00FA073B"/>
    <w:rsid w:val="00FD6ED3"/>
    <w:rsid w:val="00FE7C7E"/>
    <w:rsid w:val="01261A8E"/>
    <w:rsid w:val="01654C85"/>
    <w:rsid w:val="019CA6A3"/>
    <w:rsid w:val="01A11E5B"/>
    <w:rsid w:val="01CE5611"/>
    <w:rsid w:val="01F6B16B"/>
    <w:rsid w:val="023F6AF3"/>
    <w:rsid w:val="04165BCE"/>
    <w:rsid w:val="041C3947"/>
    <w:rsid w:val="04AE434F"/>
    <w:rsid w:val="0509F6D3"/>
    <w:rsid w:val="05B18E96"/>
    <w:rsid w:val="06F4B038"/>
    <w:rsid w:val="079D476B"/>
    <w:rsid w:val="083539B7"/>
    <w:rsid w:val="08D7B6D9"/>
    <w:rsid w:val="09209483"/>
    <w:rsid w:val="09EC36A3"/>
    <w:rsid w:val="0A450C4C"/>
    <w:rsid w:val="0A589D45"/>
    <w:rsid w:val="0A71A7AF"/>
    <w:rsid w:val="0B121D2B"/>
    <w:rsid w:val="0C205F4D"/>
    <w:rsid w:val="0CC0F82F"/>
    <w:rsid w:val="0D128BEF"/>
    <w:rsid w:val="0D991911"/>
    <w:rsid w:val="0DC7E501"/>
    <w:rsid w:val="0DD83BA5"/>
    <w:rsid w:val="0E7DC336"/>
    <w:rsid w:val="0EE4E4C7"/>
    <w:rsid w:val="1024ABB5"/>
    <w:rsid w:val="102E8D00"/>
    <w:rsid w:val="120EBF71"/>
    <w:rsid w:val="1227952A"/>
    <w:rsid w:val="1271BA5B"/>
    <w:rsid w:val="138EA057"/>
    <w:rsid w:val="14448694"/>
    <w:rsid w:val="14770146"/>
    <w:rsid w:val="1477DF63"/>
    <w:rsid w:val="1479FBA4"/>
    <w:rsid w:val="1497DFB5"/>
    <w:rsid w:val="151752B8"/>
    <w:rsid w:val="15548269"/>
    <w:rsid w:val="15A58634"/>
    <w:rsid w:val="15B6EB5A"/>
    <w:rsid w:val="15EA40FF"/>
    <w:rsid w:val="17010E13"/>
    <w:rsid w:val="17B338D2"/>
    <w:rsid w:val="17FD8BED"/>
    <w:rsid w:val="183311BD"/>
    <w:rsid w:val="1CA32AB7"/>
    <w:rsid w:val="1D59ECBE"/>
    <w:rsid w:val="1DBB8373"/>
    <w:rsid w:val="1F03B8E9"/>
    <w:rsid w:val="1F24990C"/>
    <w:rsid w:val="1F8269A2"/>
    <w:rsid w:val="1F8ECB1E"/>
    <w:rsid w:val="1FFB103C"/>
    <w:rsid w:val="20A2C238"/>
    <w:rsid w:val="20B0CA4E"/>
    <w:rsid w:val="20C2755F"/>
    <w:rsid w:val="20D39A55"/>
    <w:rsid w:val="213D2E39"/>
    <w:rsid w:val="214CD579"/>
    <w:rsid w:val="220DDBBF"/>
    <w:rsid w:val="22D60B5D"/>
    <w:rsid w:val="2366FE13"/>
    <w:rsid w:val="23AB9D06"/>
    <w:rsid w:val="23D5B10E"/>
    <w:rsid w:val="2621A446"/>
    <w:rsid w:val="26858C47"/>
    <w:rsid w:val="26D52FEA"/>
    <w:rsid w:val="26F8E279"/>
    <w:rsid w:val="273D0C5F"/>
    <w:rsid w:val="27A917D9"/>
    <w:rsid w:val="28D391BC"/>
    <w:rsid w:val="2A577DDD"/>
    <w:rsid w:val="2A75D0E4"/>
    <w:rsid w:val="2B13EE4E"/>
    <w:rsid w:val="2B25993A"/>
    <w:rsid w:val="2D33176B"/>
    <w:rsid w:val="2DAD4093"/>
    <w:rsid w:val="2DC46AAB"/>
    <w:rsid w:val="2E321837"/>
    <w:rsid w:val="2ED2A205"/>
    <w:rsid w:val="2EE114F1"/>
    <w:rsid w:val="3004C1A9"/>
    <w:rsid w:val="31497EE2"/>
    <w:rsid w:val="3320E59F"/>
    <w:rsid w:val="341D46DD"/>
    <w:rsid w:val="342ADF5D"/>
    <w:rsid w:val="349CAAF6"/>
    <w:rsid w:val="353511CF"/>
    <w:rsid w:val="35686E47"/>
    <w:rsid w:val="35C96BC5"/>
    <w:rsid w:val="35E8B226"/>
    <w:rsid w:val="35EC368B"/>
    <w:rsid w:val="3659F9C3"/>
    <w:rsid w:val="395A871A"/>
    <w:rsid w:val="39BC6AC8"/>
    <w:rsid w:val="39E41BCC"/>
    <w:rsid w:val="3AE6FD37"/>
    <w:rsid w:val="3B0156F7"/>
    <w:rsid w:val="3B86D377"/>
    <w:rsid w:val="3B89A84E"/>
    <w:rsid w:val="3BB97BFA"/>
    <w:rsid w:val="3C4FE862"/>
    <w:rsid w:val="3C6E6618"/>
    <w:rsid w:val="3CA2810B"/>
    <w:rsid w:val="3DE3E2C5"/>
    <w:rsid w:val="3E6536B3"/>
    <w:rsid w:val="3E9E28AC"/>
    <w:rsid w:val="3ECE6321"/>
    <w:rsid w:val="3EE2EEBE"/>
    <w:rsid w:val="3F08F50B"/>
    <w:rsid w:val="3F14A997"/>
    <w:rsid w:val="3F86AD25"/>
    <w:rsid w:val="3F9A79B2"/>
    <w:rsid w:val="40A3FE0D"/>
    <w:rsid w:val="40ED3240"/>
    <w:rsid w:val="41B57955"/>
    <w:rsid w:val="41BB8A22"/>
    <w:rsid w:val="41F88B4D"/>
    <w:rsid w:val="4261B160"/>
    <w:rsid w:val="43E44597"/>
    <w:rsid w:val="447E66B6"/>
    <w:rsid w:val="4515B9CB"/>
    <w:rsid w:val="45934FBA"/>
    <w:rsid w:val="459808EA"/>
    <w:rsid w:val="463FCF12"/>
    <w:rsid w:val="46777F2F"/>
    <w:rsid w:val="47388DBF"/>
    <w:rsid w:val="47AE886A"/>
    <w:rsid w:val="47B3E324"/>
    <w:rsid w:val="4868562A"/>
    <w:rsid w:val="48C64591"/>
    <w:rsid w:val="4A6404A5"/>
    <w:rsid w:val="4A9259A6"/>
    <w:rsid w:val="4AFADA06"/>
    <w:rsid w:val="4B054877"/>
    <w:rsid w:val="4BE5D75A"/>
    <w:rsid w:val="4CB672DF"/>
    <w:rsid w:val="4CE1097E"/>
    <w:rsid w:val="4D021E49"/>
    <w:rsid w:val="4D945DFC"/>
    <w:rsid w:val="4E0B360B"/>
    <w:rsid w:val="4E8D89CC"/>
    <w:rsid w:val="4F9BAB19"/>
    <w:rsid w:val="4FD1E087"/>
    <w:rsid w:val="4FEA77D9"/>
    <w:rsid w:val="5075E99E"/>
    <w:rsid w:val="50BFF844"/>
    <w:rsid w:val="50F57944"/>
    <w:rsid w:val="5210DB63"/>
    <w:rsid w:val="5249B260"/>
    <w:rsid w:val="52DA3100"/>
    <w:rsid w:val="52F7FE07"/>
    <w:rsid w:val="5342AD4E"/>
    <w:rsid w:val="536C8CAC"/>
    <w:rsid w:val="53C2F7D8"/>
    <w:rsid w:val="543F2B8C"/>
    <w:rsid w:val="5451354D"/>
    <w:rsid w:val="546A8B78"/>
    <w:rsid w:val="556B9FF9"/>
    <w:rsid w:val="56044F6D"/>
    <w:rsid w:val="56361D2D"/>
    <w:rsid w:val="56434972"/>
    <w:rsid w:val="5760D924"/>
    <w:rsid w:val="5794E434"/>
    <w:rsid w:val="57F8890F"/>
    <w:rsid w:val="5859C34C"/>
    <w:rsid w:val="58A0210B"/>
    <w:rsid w:val="58F73305"/>
    <w:rsid w:val="591CB8F6"/>
    <w:rsid w:val="592E1D69"/>
    <w:rsid w:val="5A6EFF67"/>
    <w:rsid w:val="5ADBB8E9"/>
    <w:rsid w:val="5C585786"/>
    <w:rsid w:val="5CD07437"/>
    <w:rsid w:val="5CEE7F77"/>
    <w:rsid w:val="5CF9ED9B"/>
    <w:rsid w:val="5D1340F8"/>
    <w:rsid w:val="5D7F2273"/>
    <w:rsid w:val="5DD5E18D"/>
    <w:rsid w:val="5DE69E64"/>
    <w:rsid w:val="5F38EBAB"/>
    <w:rsid w:val="6002DAA0"/>
    <w:rsid w:val="6022F00A"/>
    <w:rsid w:val="61EE8397"/>
    <w:rsid w:val="61FCF919"/>
    <w:rsid w:val="62808F95"/>
    <w:rsid w:val="62E1F963"/>
    <w:rsid w:val="63F0F44C"/>
    <w:rsid w:val="658A2781"/>
    <w:rsid w:val="668F8E8F"/>
    <w:rsid w:val="66FEA2CE"/>
    <w:rsid w:val="6725C749"/>
    <w:rsid w:val="672845F3"/>
    <w:rsid w:val="675211E7"/>
    <w:rsid w:val="676BE86C"/>
    <w:rsid w:val="67746221"/>
    <w:rsid w:val="68558B6D"/>
    <w:rsid w:val="6A76CAF4"/>
    <w:rsid w:val="6AAD2CD6"/>
    <w:rsid w:val="6B5CE1C9"/>
    <w:rsid w:val="6B9183D5"/>
    <w:rsid w:val="6BB9C1A6"/>
    <w:rsid w:val="6C1B5A3D"/>
    <w:rsid w:val="6F148B84"/>
    <w:rsid w:val="6F8A6B19"/>
    <w:rsid w:val="6FBD3EDF"/>
    <w:rsid w:val="7234C972"/>
    <w:rsid w:val="72591F74"/>
    <w:rsid w:val="7382C84F"/>
    <w:rsid w:val="74402C47"/>
    <w:rsid w:val="747D6BF9"/>
    <w:rsid w:val="74A86F3D"/>
    <w:rsid w:val="7588AC98"/>
    <w:rsid w:val="759024A1"/>
    <w:rsid w:val="75D15927"/>
    <w:rsid w:val="766FF10D"/>
    <w:rsid w:val="76730210"/>
    <w:rsid w:val="767A7E03"/>
    <w:rsid w:val="777610A2"/>
    <w:rsid w:val="77809EB9"/>
    <w:rsid w:val="77DC2B2A"/>
    <w:rsid w:val="78111A4F"/>
    <w:rsid w:val="782061F3"/>
    <w:rsid w:val="7821FBD4"/>
    <w:rsid w:val="78615743"/>
    <w:rsid w:val="787F40BD"/>
    <w:rsid w:val="79562FFE"/>
    <w:rsid w:val="799AF67A"/>
    <w:rsid w:val="79B0DD61"/>
    <w:rsid w:val="7A8A1C64"/>
    <w:rsid w:val="7AB3776F"/>
    <w:rsid w:val="7AC034F2"/>
    <w:rsid w:val="7AC588E6"/>
    <w:rsid w:val="7B2B2066"/>
    <w:rsid w:val="7BFA461A"/>
    <w:rsid w:val="7C7B0B0F"/>
    <w:rsid w:val="7DB9A5E9"/>
    <w:rsid w:val="7E3A5D46"/>
    <w:rsid w:val="7FB99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841A5"/>
  <w15:chartTrackingRefBased/>
  <w15:docId w15:val="{300F74F2-CA85-A642-AC28-89C51D70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1A5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C05267-7E7C-446B-9D56-37717CC86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1282</Words>
  <Characters>7309</Characters>
  <Application>Microsoft Office Word</Application>
  <DocSecurity>0</DocSecurity>
  <Lines>60</Lines>
  <Paragraphs>17</Paragraphs>
  <ScaleCrop>false</ScaleCrop>
  <Company/>
  <LinksUpToDate>false</LinksUpToDate>
  <CharactersWithSpaces>8574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Rivera. Holmes</dc:creator>
  <cp:keywords/>
  <dc:description/>
  <cp:lastModifiedBy>Scott Hilton</cp:lastModifiedBy>
  <cp:revision>3</cp:revision>
  <dcterms:created xsi:type="dcterms:W3CDTF">2020-03-05T19:14:00Z</dcterms:created>
  <dcterms:modified xsi:type="dcterms:W3CDTF">2020-03-11T20:54:00Z</dcterms:modified>
</cp:coreProperties>
</file>